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E25AF1" w14:textId="319E8611" w:rsidR="000868C1" w:rsidRDefault="00EE4320" w:rsidP="00EE4320">
      <w:pPr>
        <w:jc w:val="both"/>
      </w:pPr>
      <w:r>
        <w:rPr>
          <w:noProof/>
        </w:rPr>
        <w:drawing>
          <wp:inline distT="0" distB="0" distL="0" distR="0" wp14:anchorId="40F4A255" wp14:editId="14A8FDFA">
            <wp:extent cx="6464300" cy="3850640"/>
            <wp:effectExtent l="0" t="0" r="0" b="0"/>
            <wp:docPr id="8835413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95"/>
                    <a:stretch/>
                  </pic:blipFill>
                  <pic:spPr bwMode="auto">
                    <a:xfrm>
                      <a:off x="0" y="0"/>
                      <a:ext cx="6472719" cy="3855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5915AC" w14:textId="77777777" w:rsidR="00EE4320" w:rsidRPr="00EE4320" w:rsidRDefault="00EE4320" w:rsidP="00EE4320">
      <w:pPr>
        <w:jc w:val="both"/>
      </w:pPr>
      <w:r w:rsidRPr="00EE4320">
        <w:rPr>
          <w:b/>
          <w:bCs/>
        </w:rPr>
        <w:t>Supplementary 1.</w:t>
      </w:r>
      <w:r w:rsidRPr="00EE4320">
        <w:t xml:space="preserve"> </w:t>
      </w:r>
      <w:r w:rsidRPr="00EE4320">
        <w:rPr>
          <w:i/>
          <w:iCs/>
        </w:rPr>
        <w:t>Overview of the model training pipeline for 3D cardiovascular fiber orientation analysis. Top left: Confocal images were obtained from 15 biological samples across five different pericardial patches (clinically approved porcine, biological porcine, and bovine pericardium). Each sample was divided into smaller regions (50×50 voxels) to extract local fiber orientation features. Bottom left: Synthetic fiber images were generated using a diffusion model based on input text prompts, followed by segmentation into 50×50 voxel regions. Right: The extracted data were used to train machine learning and deep learning models. Here, an example architecture (e.g., Support Vector Regression with kernel function K(</w:t>
      </w:r>
      <w:proofErr w:type="spellStart"/>
      <w:proofErr w:type="gramStart"/>
      <w:r w:rsidRPr="00EE4320">
        <w:rPr>
          <w:i/>
          <w:iCs/>
        </w:rPr>
        <w:t>x,xi</w:t>
      </w:r>
      <w:proofErr w:type="spellEnd"/>
      <w:proofErr w:type="gramEnd"/>
      <w:r w:rsidRPr="00EE4320">
        <w:rPr>
          <w:i/>
          <w:iCs/>
        </w:rPr>
        <w:t>) is illustrated, consisting of input, hidden, and output layers to produce the trained model.</w:t>
      </w:r>
    </w:p>
    <w:p w14:paraId="22E6676A" w14:textId="77777777" w:rsidR="00EE4320" w:rsidRDefault="00EE4320" w:rsidP="00EE4320">
      <w:pPr>
        <w:jc w:val="both"/>
      </w:pPr>
    </w:p>
    <w:p w14:paraId="2FBD3C52" w14:textId="77777777" w:rsidR="00EE4320" w:rsidRDefault="00EE4320" w:rsidP="00EE4320">
      <w:pPr>
        <w:jc w:val="both"/>
      </w:pPr>
    </w:p>
    <w:p w14:paraId="2216D3A6" w14:textId="77777777" w:rsidR="00EE4320" w:rsidRDefault="00EE4320" w:rsidP="00EE4320">
      <w:pPr>
        <w:jc w:val="both"/>
      </w:pPr>
    </w:p>
    <w:p w14:paraId="16729B0A" w14:textId="77777777" w:rsidR="00EE4320" w:rsidRDefault="00EE4320" w:rsidP="00EE4320">
      <w:pPr>
        <w:jc w:val="both"/>
      </w:pPr>
    </w:p>
    <w:p w14:paraId="6BB7C388" w14:textId="77777777" w:rsidR="00EE4320" w:rsidRDefault="00EE4320" w:rsidP="00EE4320">
      <w:pPr>
        <w:jc w:val="both"/>
      </w:pPr>
    </w:p>
    <w:p w14:paraId="2445DD4D" w14:textId="77777777" w:rsidR="00EE4320" w:rsidRDefault="00EE4320" w:rsidP="00EE4320">
      <w:pPr>
        <w:jc w:val="both"/>
      </w:pPr>
    </w:p>
    <w:p w14:paraId="02E5E2F0" w14:textId="77777777" w:rsidR="00EE4320" w:rsidRDefault="00EE4320" w:rsidP="00EE4320">
      <w:pPr>
        <w:jc w:val="both"/>
      </w:pPr>
    </w:p>
    <w:p w14:paraId="51AA9C75" w14:textId="77777777" w:rsidR="00EE4320" w:rsidRDefault="00EE4320" w:rsidP="00EE4320">
      <w:pPr>
        <w:jc w:val="both"/>
      </w:pPr>
    </w:p>
    <w:p w14:paraId="707C8FE1" w14:textId="77777777" w:rsidR="00EE4320" w:rsidRDefault="00EE4320" w:rsidP="00EE4320">
      <w:pPr>
        <w:jc w:val="both"/>
      </w:pPr>
    </w:p>
    <w:p w14:paraId="60120F8F" w14:textId="77777777" w:rsidR="00EE4320" w:rsidRDefault="00EE4320" w:rsidP="00EE4320">
      <w:pPr>
        <w:jc w:val="both"/>
      </w:pPr>
    </w:p>
    <w:p w14:paraId="499FFD87" w14:textId="77777777" w:rsidR="00EE4320" w:rsidRDefault="00EE4320" w:rsidP="00EE4320">
      <w:pPr>
        <w:jc w:val="both"/>
      </w:pPr>
    </w:p>
    <w:p w14:paraId="0E1BBE14" w14:textId="046296EB" w:rsidR="00EE4320" w:rsidRDefault="00EE4320" w:rsidP="00EE4320">
      <w:pPr>
        <w:jc w:val="both"/>
      </w:pPr>
      <w:r>
        <w:rPr>
          <w:noProof/>
        </w:rPr>
        <w:lastRenderedPageBreak/>
        <w:drawing>
          <wp:inline distT="0" distB="0" distL="0" distR="0" wp14:anchorId="3FB9F7B7" wp14:editId="3BBE755B">
            <wp:extent cx="6400865" cy="4424680"/>
            <wp:effectExtent l="0" t="0" r="0" b="0"/>
            <wp:docPr id="123723226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9"/>
                    <a:stretch/>
                  </pic:blipFill>
                  <pic:spPr bwMode="auto">
                    <a:xfrm>
                      <a:off x="0" y="0"/>
                      <a:ext cx="6408276" cy="4429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087A2F" w14:textId="77777777" w:rsidR="00EE4320" w:rsidRPr="00EE4320" w:rsidRDefault="00EE4320" w:rsidP="00EE4320">
      <w:pPr>
        <w:jc w:val="both"/>
      </w:pPr>
      <w:r w:rsidRPr="00EE4320">
        <w:rPr>
          <w:b/>
          <w:bCs/>
        </w:rPr>
        <w:t>Supplementary 2.</w:t>
      </w:r>
      <w:r w:rsidRPr="00EE4320">
        <w:t xml:space="preserve"> </w:t>
      </w:r>
      <w:r w:rsidRPr="00EE4320">
        <w:rPr>
          <w:i/>
          <w:iCs/>
        </w:rPr>
        <w:t>Model testing workflow for evaluating fiber orientation prediction performance on biological and synthetic samples. Left: Confocal microscopy images from clinically approved porcine (6 samples from 3 patches), clinically approved bovine (4 samples from 2 patches), and biological porcine pericardium (4 samples from 2 patches) were used as the biological test set. Additionally, synthetic images representing structured fiber orientations (e.g., braiding, straight lines, and angular patterns) were used to evaluate the model’s geometric sensitivity. Middle: The trained model, including kernel-based regression architecture (e.g., SVR), was applied to these test inputs. Right: Predicted fiber orientation visualizations demonstrating the model’s ability to accurately capture complex and diverse fiber architectures across different test domains.</w:t>
      </w:r>
    </w:p>
    <w:p w14:paraId="7E0DC7A7" w14:textId="77777777" w:rsidR="00EE4320" w:rsidRDefault="00EE4320" w:rsidP="00EE4320">
      <w:pPr>
        <w:jc w:val="both"/>
      </w:pPr>
    </w:p>
    <w:sectPr w:rsidR="00EE4320" w:rsidSect="004C099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6091"/>
    <w:rsid w:val="000868C1"/>
    <w:rsid w:val="004C099D"/>
    <w:rsid w:val="0064199C"/>
    <w:rsid w:val="006433C8"/>
    <w:rsid w:val="00C76091"/>
    <w:rsid w:val="00D364E2"/>
    <w:rsid w:val="00EE4320"/>
    <w:rsid w:val="00FF74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15EA10"/>
  <w15:chartTrackingRefBased/>
  <w15:docId w15:val="{D92C6B46-A409-486D-B86D-D4D743BBDE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7609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7609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76091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7609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76091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7609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7609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7609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7609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76091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7609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76091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76091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76091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7609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7609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7609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7609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7609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7609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7609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7609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7609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7609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7609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76091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7609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76091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76091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2208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00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254</Words>
  <Characters>1452</Characters>
  <Application>Microsoft Office Word</Application>
  <DocSecurity>0</DocSecurity>
  <Lines>12</Lines>
  <Paragraphs>3</Paragraphs>
  <ScaleCrop>false</ScaleCrop>
  <Company/>
  <LinksUpToDate>false</LinksUpToDate>
  <CharactersWithSpaces>1703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Eda nur Saruhan</dc:creator>
  <cp:keywords/>
  <dc:description/>
  <cp:lastModifiedBy>Eda nur Saruhan</cp:lastModifiedBy>
  <cp:revision>2</cp:revision>
  <dcterms:created xsi:type="dcterms:W3CDTF">2025-03-27T08:25:00Z</dcterms:created>
  <dcterms:modified xsi:type="dcterms:W3CDTF">2025-03-27T08:31:00Z</dcterms:modified>
</cp:coreProperties>
</file>