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A6FA19E" w14:textId="77777777" w:rsidR="004A26E7" w:rsidRDefault="00875D19" w:rsidP="00FE3EA1">
      <w:pPr>
        <w:pStyle w:val="02AuthorSupplement"/>
      </w:pPr>
      <w:bookmarkStart w:id="0" w:name="_Hlk191740102"/>
      <w:bookmarkEnd w:id="0"/>
      <w:r w:rsidRPr="006C119A">
        <w:t>Super-resolution optical imaging and memory enabled by scattering suppression of shell-coated gold nanorods</w:t>
      </w:r>
    </w:p>
    <w:p w14:paraId="3CA9D148" w14:textId="77777777" w:rsidR="00EF6E71" w:rsidRPr="004F06BF" w:rsidRDefault="00EF6E71" w:rsidP="00EF6E71">
      <w:pPr>
        <w:pStyle w:val="02Author"/>
      </w:pPr>
      <w:r w:rsidRPr="00330710">
        <w:t>Xiangyu Ma</w:t>
      </w:r>
      <w:r w:rsidRPr="001422FA">
        <w:rPr>
          <w:vertAlign w:val="superscript"/>
        </w:rPr>
        <w:t>1</w:t>
      </w:r>
      <w:r>
        <w:rPr>
          <w:vertAlign w:val="superscript"/>
        </w:rPr>
        <w:t>,2,</w:t>
      </w:r>
      <w:r>
        <w:rPr>
          <w:rFonts w:cs="Arial"/>
          <w:vertAlign w:val="superscript"/>
        </w:rPr>
        <w:t>†</w:t>
      </w:r>
      <w:r w:rsidRPr="004F06BF">
        <w:t xml:space="preserve">, </w:t>
      </w:r>
      <w:r>
        <w:t>Le gao</w:t>
      </w:r>
      <w:r w:rsidRPr="001422FA">
        <w:rPr>
          <w:vertAlign w:val="superscript"/>
        </w:rPr>
        <w:t>1</w:t>
      </w:r>
      <w:r>
        <w:rPr>
          <w:vertAlign w:val="superscript"/>
        </w:rPr>
        <w:t>,2,3,</w:t>
      </w:r>
      <w:r>
        <w:rPr>
          <w:rFonts w:cs="Arial"/>
          <w:vertAlign w:val="superscript"/>
        </w:rPr>
        <w:t>†</w:t>
      </w:r>
      <w:r w:rsidRPr="003F67EB">
        <w:rPr>
          <w:rFonts w:cs="Arial"/>
        </w:rPr>
        <w:t>,</w:t>
      </w:r>
      <w:r w:rsidRPr="004F06BF">
        <w:t xml:space="preserve"> </w:t>
      </w:r>
      <w:r w:rsidRPr="00330710">
        <w:t>Longfang Yao</w:t>
      </w:r>
      <w:r>
        <w:rPr>
          <w:vertAlign w:val="superscript"/>
        </w:rPr>
        <w:t>1,2</w:t>
      </w:r>
      <w:r w:rsidRPr="00330710">
        <w:t>, Jing Wang</w:t>
      </w:r>
      <w:r>
        <w:rPr>
          <w:vertAlign w:val="superscript"/>
        </w:rPr>
        <w:t>1,2</w:t>
      </w:r>
      <w:r w:rsidRPr="00330710">
        <w:t>, Haoyi Yu</w:t>
      </w:r>
      <w:r>
        <w:rPr>
          <w:vertAlign w:val="superscript"/>
        </w:rPr>
        <w:t>1,2</w:t>
      </w:r>
      <w:r w:rsidRPr="00330710">
        <w:t>, Min Gu</w:t>
      </w:r>
      <w:r>
        <w:rPr>
          <w:vertAlign w:val="superscript"/>
        </w:rPr>
        <w:t>1,2,4</w:t>
      </w:r>
      <w:r w:rsidRPr="00330710">
        <w:t xml:space="preserve"> </w:t>
      </w:r>
      <w:r>
        <w:t xml:space="preserve">and </w:t>
      </w:r>
      <w:r w:rsidRPr="00330710">
        <w:t>Qiming Zhang</w:t>
      </w:r>
      <w:r>
        <w:rPr>
          <w:vertAlign w:val="superscript"/>
        </w:rPr>
        <w:t>1,2,</w:t>
      </w:r>
      <w:r w:rsidRPr="001422FA">
        <w:rPr>
          <w:vertAlign w:val="superscript"/>
        </w:rPr>
        <w:t>*</w:t>
      </w:r>
    </w:p>
    <w:p w14:paraId="59CE8E85" w14:textId="77777777" w:rsidR="00EF6E71" w:rsidRPr="00934950" w:rsidRDefault="00EF6E71" w:rsidP="00EF6E71">
      <w:pPr>
        <w:pStyle w:val="OSAAuthorAffliation"/>
        <w:rPr>
          <w:rFonts w:ascii="Times New Roman" w:hAnsi="Times New Roman"/>
        </w:rPr>
      </w:pPr>
      <w:r w:rsidRPr="00934950">
        <w:rPr>
          <w:rFonts w:ascii="Times New Roman" w:hAnsi="Times New Roman"/>
          <w:vertAlign w:val="superscript"/>
        </w:rPr>
        <w:t>1</w:t>
      </w:r>
      <w:r w:rsidRPr="00934950">
        <w:rPr>
          <w:rFonts w:ascii="Times New Roman" w:hAnsi="Times New Roman"/>
        </w:rPr>
        <w:t xml:space="preserve"> School of Artificial Intelligence Science and Technology, University of Shanghai for Science and Technology, Shanghai 200093, China. </w:t>
      </w:r>
    </w:p>
    <w:p w14:paraId="643E7C93" w14:textId="77777777" w:rsidR="00EF6E71" w:rsidRPr="00934950" w:rsidRDefault="00EF6E71" w:rsidP="00EF6E71">
      <w:pPr>
        <w:pStyle w:val="03AuthorAffiliation"/>
      </w:pPr>
      <w:r w:rsidRPr="00934950">
        <w:rPr>
          <w:vertAlign w:val="superscript"/>
        </w:rPr>
        <w:t>2</w:t>
      </w:r>
      <w:r w:rsidRPr="00934950">
        <w:t>Institute of Photonic Chips, University of Shanghai for Science and Technology, Shanghai 200093, China.</w:t>
      </w:r>
    </w:p>
    <w:p w14:paraId="4C3E01B2" w14:textId="77777777" w:rsidR="00EF6E71" w:rsidRPr="00934950" w:rsidRDefault="00EF6E71" w:rsidP="00EF6E71">
      <w:pPr>
        <w:pStyle w:val="OSAAuthorAffliation"/>
        <w:rPr>
          <w:rFonts w:ascii="Times New Roman" w:hAnsi="Times New Roman" w:cs="Arial"/>
        </w:rPr>
      </w:pPr>
      <w:r w:rsidRPr="00934950">
        <w:rPr>
          <w:rFonts w:ascii="Times New Roman" w:hAnsi="Times New Roman" w:cs="Arial"/>
          <w:vertAlign w:val="superscript"/>
        </w:rPr>
        <w:t>†</w:t>
      </w:r>
      <w:r w:rsidRPr="00934950">
        <w:rPr>
          <w:rFonts w:ascii="Times New Roman" w:hAnsi="Times New Roman" w:cs="Arial"/>
        </w:rPr>
        <w:t>These authors contributed equally to this work.</w:t>
      </w:r>
    </w:p>
    <w:p w14:paraId="01D3F1E5" w14:textId="77777777" w:rsidR="00EF6E71" w:rsidRPr="00934950" w:rsidRDefault="00EF6E71" w:rsidP="00EF6E71">
      <w:pPr>
        <w:pStyle w:val="OSAAuthorAffliation"/>
        <w:rPr>
          <w:rFonts w:ascii="Times New Roman" w:hAnsi="Times New Roman" w:cs="Arial"/>
          <w:lang w:val="de-DE"/>
        </w:rPr>
      </w:pPr>
      <w:r w:rsidRPr="00934950">
        <w:rPr>
          <w:rFonts w:ascii="Times New Roman" w:hAnsi="Times New Roman" w:hint="eastAsia"/>
          <w:vertAlign w:val="superscript"/>
          <w:lang w:val="de-DE"/>
        </w:rPr>
        <w:t>3</w:t>
      </w:r>
      <w:r w:rsidRPr="00934950">
        <w:rPr>
          <w:rFonts w:ascii="Times New Roman" w:hAnsi="Times New Roman"/>
          <w:lang w:val="de-DE"/>
        </w:rPr>
        <w:t>e-mail: tzxfgl@163.com</w:t>
      </w:r>
    </w:p>
    <w:p w14:paraId="3AF384B5" w14:textId="77777777" w:rsidR="00EF6E71" w:rsidRPr="00934950" w:rsidRDefault="00EF6E71" w:rsidP="00EF6E71">
      <w:pPr>
        <w:pStyle w:val="OSAAuthorAffliation"/>
        <w:rPr>
          <w:rFonts w:ascii="Times New Roman" w:hAnsi="Times New Roman"/>
          <w:vertAlign w:val="superscript"/>
          <w:lang w:val="de-DE"/>
        </w:rPr>
      </w:pPr>
      <w:r w:rsidRPr="00934950">
        <w:rPr>
          <w:rFonts w:ascii="Times New Roman" w:hAnsi="Times New Roman"/>
          <w:vertAlign w:val="superscript"/>
          <w:lang w:val="de-DE"/>
        </w:rPr>
        <w:t>4</w:t>
      </w:r>
      <w:r w:rsidRPr="00934950">
        <w:rPr>
          <w:rFonts w:ascii="Times New Roman" w:hAnsi="Times New Roman"/>
          <w:lang w:val="de-DE"/>
        </w:rPr>
        <w:t>e-mail: gumin@usst.edu.cn</w:t>
      </w:r>
    </w:p>
    <w:p w14:paraId="2B36D52C" w14:textId="77777777" w:rsidR="00EF6E71" w:rsidRPr="00934950" w:rsidRDefault="00EF6E71" w:rsidP="00EF6E71">
      <w:pPr>
        <w:pStyle w:val="OSACorrespondingAuthorEmail"/>
        <w:rPr>
          <w:rFonts w:ascii="Times New Roman" w:hAnsi="Times New Roman"/>
        </w:rPr>
      </w:pPr>
      <w:r w:rsidRPr="00934950">
        <w:rPr>
          <w:rFonts w:ascii="Times New Roman" w:hAnsi="Times New Roman"/>
        </w:rPr>
        <w:t>*Corresponding author: qimingzhang@usst.edu.cn</w:t>
      </w:r>
    </w:p>
    <w:p w14:paraId="719CB30D" w14:textId="77777777" w:rsidR="00EF6E71" w:rsidRPr="00C279E9" w:rsidRDefault="00EF6E71" w:rsidP="00EF6E71">
      <w:r w:rsidRPr="00934950">
        <w:rPr>
          <w:rFonts w:ascii="Times New Roman" w:hAnsi="Times New Roman"/>
        </w:rPr>
        <w:t>Received XX Month XXXX; revised XX Month, XXXX; accepted XX Month XXXX; posted XX Month XXX (Doc. ID XXXXX); published XX Month XXXX</w:t>
      </w:r>
    </w:p>
    <w:p w14:paraId="554667FF" w14:textId="77777777" w:rsidR="00EF6E71" w:rsidRPr="00EF6E71" w:rsidRDefault="00EF6E71" w:rsidP="00EF6E71"/>
    <w:p w14:paraId="68AECCC4" w14:textId="1B39494F" w:rsidR="004A26E7" w:rsidRPr="0047182C" w:rsidRDefault="0047182C" w:rsidP="0047182C">
      <w:pPr>
        <w:rPr>
          <w:rFonts w:ascii="Times New Roman" w:hAnsi="Times New Roman" w:cs="Times New Roman"/>
          <w:b/>
          <w:bCs/>
        </w:rPr>
      </w:pPr>
      <w:r>
        <w:rPr>
          <w:rFonts w:ascii="Times New Roman" w:hAnsi="Times New Roman" w:cs="Times New Roman" w:hint="eastAsia"/>
          <w:b/>
          <w:bCs/>
        </w:rPr>
        <w:t>1</w:t>
      </w:r>
      <w:r>
        <w:rPr>
          <w:rFonts w:ascii="Times New Roman" w:hAnsi="Times New Roman" w:cs="Times New Roman"/>
          <w:b/>
          <w:bCs/>
        </w:rPr>
        <w:t>.</w:t>
      </w:r>
    </w:p>
    <w:p w14:paraId="14F27CC2" w14:textId="77777777" w:rsidR="004A26E7" w:rsidRDefault="00875D19">
      <w:pPr>
        <w:jc w:val="center"/>
        <w:rPr>
          <w:rFonts w:ascii="Times New Roman" w:hAnsi="Times New Roman" w:cs="Times New Roman"/>
        </w:rPr>
      </w:pPr>
      <w:r w:rsidRPr="004A54F2">
        <w:rPr>
          <w:rFonts w:ascii="Times New Roman" w:hAnsi="Times New Roman" w:cs="Times New Roman"/>
          <w:noProof/>
          <w:sz w:val="16"/>
          <w:szCs w:val="16"/>
        </w:rPr>
        <w:drawing>
          <wp:inline distT="0" distB="0" distL="0" distR="0" wp14:anchorId="5A0BD85A" wp14:editId="74FB0D0F">
            <wp:extent cx="2092147" cy="2150279"/>
            <wp:effectExtent l="0" t="0" r="3810" b="2540"/>
            <wp:docPr id="80896425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964256" name="图片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115127" cy="2173898"/>
                    </a:xfrm>
                    <a:prstGeom prst="rect">
                      <a:avLst/>
                    </a:prstGeom>
                    <a:noFill/>
                  </pic:spPr>
                </pic:pic>
              </a:graphicData>
            </a:graphic>
          </wp:inline>
        </w:drawing>
      </w:r>
    </w:p>
    <w:p w14:paraId="45C4413C" w14:textId="150769ED" w:rsidR="003B250F" w:rsidRDefault="00875D19" w:rsidP="003B250F">
      <w:pPr>
        <w:pStyle w:val="12FigureCaptionShort"/>
        <w:jc w:val="both"/>
        <w:rPr>
          <w:noProof/>
        </w:rPr>
      </w:pPr>
      <w:r w:rsidRPr="00466946">
        <w:rPr>
          <w:sz w:val="18"/>
        </w:rPr>
        <w:t>Fig</w:t>
      </w:r>
      <w:r w:rsidR="004A54F2" w:rsidRPr="00466946">
        <w:rPr>
          <w:rFonts w:hint="eastAsia"/>
          <w:sz w:val="18"/>
          <w:lang w:eastAsia="zh-CN"/>
        </w:rPr>
        <w:t>.</w:t>
      </w:r>
      <w:r w:rsidRPr="00466946">
        <w:rPr>
          <w:sz w:val="18"/>
        </w:rPr>
        <w:t xml:space="preserve"> S1</w:t>
      </w:r>
      <w:r w:rsidR="004A54F2" w:rsidRPr="00466946">
        <w:rPr>
          <w:rFonts w:hint="eastAsia"/>
          <w:sz w:val="18"/>
          <w:lang w:eastAsia="zh-CN"/>
        </w:rPr>
        <w:t>.</w:t>
      </w:r>
      <w:r w:rsidRPr="00466946">
        <w:rPr>
          <w:sz w:val="18"/>
        </w:rPr>
        <w:t xml:space="preserve"> </w:t>
      </w:r>
      <w:r w:rsidR="004A54F2" w:rsidRPr="00466946">
        <w:rPr>
          <w:rFonts w:hint="eastAsia"/>
          <w:sz w:val="18"/>
          <w:lang w:eastAsia="zh-CN"/>
        </w:rPr>
        <w:t xml:space="preserve"> </w:t>
      </w:r>
      <w:r w:rsidRPr="00466946">
        <w:rPr>
          <w:sz w:val="18"/>
        </w:rPr>
        <w:t>TEM images of gold nanorods (GNRs) with plasmonic scattering peaks at 640 nm, 680 nm, 720 nm and 760 nm for the corresponded longitudinal diameter sizes: 57 nm, 63 nm, 72 nm and 84 nm</w:t>
      </w:r>
      <w:r w:rsidRPr="00466946">
        <w:rPr>
          <w:rFonts w:hint="eastAsia"/>
          <w:sz w:val="18"/>
        </w:rPr>
        <w:t>.</w:t>
      </w:r>
      <w:r w:rsidR="003B250F" w:rsidRPr="003B250F">
        <w:rPr>
          <w:noProof/>
        </w:rPr>
        <w:t xml:space="preserve"> </w:t>
      </w:r>
    </w:p>
    <w:p w14:paraId="7D6134A9" w14:textId="06FE6280" w:rsidR="00354C3E" w:rsidRPr="0047182C" w:rsidRDefault="0047182C" w:rsidP="0047182C">
      <w:pPr>
        <w:rPr>
          <w:rFonts w:ascii="Times New Roman" w:hAnsi="Times New Roman" w:cs="Times New Roman"/>
          <w:b/>
        </w:rPr>
      </w:pPr>
      <w:r w:rsidRPr="0047182C">
        <w:rPr>
          <w:rFonts w:ascii="Times New Roman" w:hAnsi="Times New Roman" w:cs="Times New Roman"/>
          <w:b/>
        </w:rPr>
        <w:t>2.</w:t>
      </w:r>
    </w:p>
    <w:p w14:paraId="758F7DC1" w14:textId="77777777" w:rsidR="000216CE" w:rsidRDefault="000216CE" w:rsidP="000216CE">
      <w:pPr>
        <w:pStyle w:val="a7"/>
        <w:ind w:left="440" w:firstLineChars="0" w:firstLine="0"/>
        <w:jc w:val="center"/>
      </w:pPr>
      <w:r w:rsidRPr="00966058">
        <w:rPr>
          <w:noProof/>
        </w:rPr>
        <w:lastRenderedPageBreak/>
        <w:drawing>
          <wp:inline distT="0" distB="0" distL="0" distR="0" wp14:anchorId="0A21E91C" wp14:editId="38B79AED">
            <wp:extent cx="2377440" cy="1815565"/>
            <wp:effectExtent l="0" t="0" r="0" b="0"/>
            <wp:docPr id="32328369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36122" cy="1860378"/>
                    </a:xfrm>
                    <a:prstGeom prst="rect">
                      <a:avLst/>
                    </a:prstGeom>
                    <a:noFill/>
                    <a:ln>
                      <a:noFill/>
                    </a:ln>
                  </pic:spPr>
                </pic:pic>
              </a:graphicData>
            </a:graphic>
          </wp:inline>
        </w:drawing>
      </w:r>
    </w:p>
    <w:p w14:paraId="1CD85B9D" w14:textId="612633FD" w:rsidR="000216CE" w:rsidRPr="00CB7563" w:rsidRDefault="00561148" w:rsidP="001244DC">
      <w:pPr>
        <w:pStyle w:val="12FigureCaptionShort"/>
        <w:jc w:val="both"/>
        <w:rPr>
          <w:color w:val="auto"/>
          <w:sz w:val="18"/>
        </w:rPr>
      </w:pPr>
      <w:r w:rsidRPr="00CB7563">
        <w:rPr>
          <w:rFonts w:hint="eastAsia"/>
          <w:color w:val="auto"/>
          <w:sz w:val="18"/>
        </w:rPr>
        <w:t>Fig. S2.  Plasmonic scattering intensities of GNR (red) and GNS (blue) under varying power levels of a 640 nm excitation laser beam. The data were fitted using a polynomial fitting function.</w:t>
      </w:r>
    </w:p>
    <w:p w14:paraId="7B135FE3" w14:textId="1F6E09D8" w:rsidR="000216CE" w:rsidRPr="00CB7563" w:rsidRDefault="00561148" w:rsidP="001244DC">
      <w:pPr>
        <w:pStyle w:val="a7"/>
        <w:ind w:left="440" w:firstLineChars="0" w:firstLine="0"/>
        <w:rPr>
          <w:rFonts w:ascii="Times New Roman" w:eastAsia="仿宋" w:hAnsi="Times New Roman" w:cs="Times New Roman"/>
          <w:sz w:val="20"/>
          <w:szCs w:val="20"/>
        </w:rPr>
      </w:pPr>
      <w:r w:rsidRPr="00CB7563">
        <w:rPr>
          <w:rFonts w:ascii="Times New Roman" w:eastAsia="仿宋" w:hAnsi="Times New Roman" w:cs="Times New Roman"/>
          <w:sz w:val="20"/>
          <w:szCs w:val="20"/>
        </w:rPr>
        <w:t>In the experiment, we set the excitation laser (640 nm) power from 0.1 mW to 1 mW and measured the plasmonic scattering signals of gold nanosphere and GNR (the resonance peak at 540 nm and 760 nm respectively). The peak intensities of plasmonic scattering signals under different laser powers were plotted, as shown in Fig. S2. When the excitation laser power was below 0.3 mW (0.18 MW/cm²), the plasmonic scattering intensity exhibited a linear relationship with the excitation power [</w:t>
      </w:r>
      <w:r w:rsidR="00A94897" w:rsidRPr="00CB7563">
        <w:rPr>
          <w:rFonts w:ascii="Times New Roman" w:eastAsia="仿宋" w:hAnsi="Times New Roman" w:cs="Times New Roman"/>
          <w:sz w:val="20"/>
          <w:szCs w:val="20"/>
        </w:rPr>
        <w:fldChar w:fldCharType="begin"/>
      </w:r>
      <w:r w:rsidR="00A94897" w:rsidRPr="00CB7563">
        <w:rPr>
          <w:rFonts w:ascii="Times New Roman" w:eastAsia="仿宋" w:hAnsi="Times New Roman" w:cs="Times New Roman"/>
          <w:sz w:val="20"/>
          <w:szCs w:val="20"/>
        </w:rPr>
        <w:instrText xml:space="preserve"> REF _Ref192037372 \r \h </w:instrText>
      </w:r>
      <w:r w:rsidR="00A94897" w:rsidRPr="00CB7563">
        <w:rPr>
          <w:rFonts w:ascii="Times New Roman" w:eastAsia="仿宋" w:hAnsi="Times New Roman" w:cs="Times New Roman"/>
          <w:sz w:val="20"/>
          <w:szCs w:val="20"/>
        </w:rPr>
      </w:r>
      <w:r w:rsidR="00A94897" w:rsidRPr="00CB7563">
        <w:rPr>
          <w:rFonts w:ascii="Times New Roman" w:eastAsia="仿宋" w:hAnsi="Times New Roman" w:cs="Times New Roman"/>
          <w:sz w:val="20"/>
          <w:szCs w:val="20"/>
        </w:rPr>
        <w:fldChar w:fldCharType="separate"/>
      </w:r>
      <w:r w:rsidR="00A94897" w:rsidRPr="00CB7563">
        <w:rPr>
          <w:rFonts w:ascii="Times New Roman" w:eastAsia="仿宋" w:hAnsi="Times New Roman" w:cs="Times New Roman"/>
          <w:sz w:val="20"/>
          <w:szCs w:val="20"/>
        </w:rPr>
        <w:t>1</w:t>
      </w:r>
      <w:r w:rsidR="00A94897" w:rsidRPr="00CB7563">
        <w:rPr>
          <w:rFonts w:ascii="Times New Roman" w:eastAsia="仿宋" w:hAnsi="Times New Roman" w:cs="Times New Roman"/>
          <w:sz w:val="20"/>
          <w:szCs w:val="20"/>
        </w:rPr>
        <w:fldChar w:fldCharType="end"/>
      </w:r>
      <w:r w:rsidRPr="00CB7563">
        <w:rPr>
          <w:rFonts w:ascii="Times New Roman" w:eastAsia="仿宋" w:hAnsi="Times New Roman" w:cs="Times New Roman"/>
          <w:sz w:val="20"/>
          <w:szCs w:val="20"/>
        </w:rPr>
        <w:t>].  However, when the excitation laser power reached 0.5 mW (0.3 MW/cm²), the plasmonic scattering intensity plateaued and saturated. This saturation behavior is attributed to the increased electron and lattice temperatures of the GNR under 640 nm laser excitation, which alter the dielectric constant and reduce the plasmonic scattering cross-section [</w:t>
      </w:r>
      <w:r w:rsidRPr="00CB7563">
        <w:rPr>
          <w:rFonts w:ascii="Times New Roman" w:eastAsia="仿宋" w:hAnsi="Times New Roman" w:cs="Times New Roman"/>
          <w:sz w:val="20"/>
          <w:szCs w:val="20"/>
        </w:rPr>
        <w:fldChar w:fldCharType="begin"/>
      </w:r>
      <w:r w:rsidRPr="00CB7563">
        <w:rPr>
          <w:rFonts w:ascii="Times New Roman" w:eastAsia="仿宋" w:hAnsi="Times New Roman" w:cs="Times New Roman"/>
          <w:sz w:val="20"/>
          <w:szCs w:val="20"/>
        </w:rPr>
        <w:instrText xml:space="preserve"> REF _Ref192037394 \r \h </w:instrText>
      </w:r>
      <w:r w:rsidRPr="00CB7563">
        <w:rPr>
          <w:rFonts w:ascii="Times New Roman" w:eastAsia="仿宋" w:hAnsi="Times New Roman" w:cs="Times New Roman"/>
          <w:sz w:val="20"/>
          <w:szCs w:val="20"/>
        </w:rPr>
      </w:r>
      <w:r w:rsidRPr="00CB7563">
        <w:rPr>
          <w:rFonts w:ascii="Times New Roman" w:eastAsia="仿宋" w:hAnsi="Times New Roman" w:cs="Times New Roman"/>
          <w:sz w:val="20"/>
          <w:szCs w:val="20"/>
        </w:rPr>
        <w:fldChar w:fldCharType="separate"/>
      </w:r>
      <w:r w:rsidRPr="00CB7563">
        <w:rPr>
          <w:rFonts w:ascii="Times New Roman" w:eastAsia="仿宋" w:hAnsi="Times New Roman" w:cs="Times New Roman"/>
          <w:sz w:val="20"/>
          <w:szCs w:val="20"/>
        </w:rPr>
        <w:t>2</w:t>
      </w:r>
      <w:r w:rsidRPr="00CB7563">
        <w:rPr>
          <w:rFonts w:ascii="Times New Roman" w:eastAsia="仿宋" w:hAnsi="Times New Roman" w:cs="Times New Roman"/>
          <w:sz w:val="20"/>
          <w:szCs w:val="20"/>
        </w:rPr>
        <w:fldChar w:fldCharType="end"/>
      </w:r>
      <w:r w:rsidRPr="00CB7563">
        <w:rPr>
          <w:rFonts w:ascii="Times New Roman" w:eastAsia="仿宋" w:hAnsi="Times New Roman" w:cs="Times New Roman"/>
          <w:sz w:val="20"/>
          <w:szCs w:val="20"/>
        </w:rPr>
        <w:t>]. Notably, the plasmonic scattering intensity of a single GNR is significantly higher than that of a gold nanosphere, providing superior image quality in nanoparticle-based imaging applications.</w:t>
      </w:r>
    </w:p>
    <w:p w14:paraId="6EC81AED" w14:textId="5A0C2EF2" w:rsidR="00504454" w:rsidRPr="00CB7563" w:rsidRDefault="00504454" w:rsidP="0047182C"/>
    <w:p w14:paraId="2071D960" w14:textId="69295235" w:rsidR="0047182C" w:rsidRPr="00CB7563" w:rsidRDefault="0047182C" w:rsidP="0047182C">
      <w:pPr>
        <w:rPr>
          <w:rFonts w:ascii="Times New Roman" w:hAnsi="Times New Roman" w:cs="Times New Roman"/>
          <w:b/>
        </w:rPr>
      </w:pPr>
      <w:r w:rsidRPr="00CB7563">
        <w:rPr>
          <w:rFonts w:ascii="Times New Roman" w:hAnsi="Times New Roman" w:cs="Times New Roman"/>
          <w:b/>
        </w:rPr>
        <w:t>3.</w:t>
      </w:r>
    </w:p>
    <w:p w14:paraId="575BC288" w14:textId="7AAA1096" w:rsidR="000216CE" w:rsidRPr="00CB7563" w:rsidRDefault="00F26A9A" w:rsidP="000216CE">
      <w:pPr>
        <w:pStyle w:val="12FigureCaptionShort"/>
        <w:ind w:left="440"/>
        <w:rPr>
          <w:color w:val="auto"/>
          <w:sz w:val="18"/>
          <w:lang w:eastAsia="zh-CN"/>
        </w:rPr>
      </w:pPr>
      <w:r w:rsidRPr="00CB7563">
        <w:rPr>
          <w:noProof/>
          <w:color w:val="auto"/>
          <w:lang w:eastAsia="zh-CN"/>
        </w:rPr>
        <w:drawing>
          <wp:inline distT="0" distB="0" distL="0" distR="0" wp14:anchorId="456EEABB" wp14:editId="25EA42E9">
            <wp:extent cx="2450592" cy="1873815"/>
            <wp:effectExtent l="0" t="0" r="6985" b="0"/>
            <wp:docPr id="1091416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66340" cy="1885857"/>
                    </a:xfrm>
                    <a:prstGeom prst="rect">
                      <a:avLst/>
                    </a:prstGeom>
                    <a:noFill/>
                    <a:ln>
                      <a:noFill/>
                    </a:ln>
                  </pic:spPr>
                </pic:pic>
              </a:graphicData>
            </a:graphic>
          </wp:inline>
        </w:drawing>
      </w:r>
    </w:p>
    <w:p w14:paraId="7642BBFC" w14:textId="03B4AEFF" w:rsidR="000216CE" w:rsidRPr="00CB7563" w:rsidRDefault="000216CE" w:rsidP="00C8408E">
      <w:pPr>
        <w:pStyle w:val="12FigureCaptionShort"/>
        <w:jc w:val="both"/>
        <w:rPr>
          <w:color w:val="auto"/>
          <w:sz w:val="18"/>
        </w:rPr>
      </w:pPr>
      <w:r w:rsidRPr="00CB7563">
        <w:rPr>
          <w:color w:val="auto"/>
          <w:sz w:val="18"/>
        </w:rPr>
        <w:lastRenderedPageBreak/>
        <w:t>Fig</w:t>
      </w:r>
      <w:r w:rsidRPr="00CB7563">
        <w:rPr>
          <w:rFonts w:hint="eastAsia"/>
          <w:color w:val="auto"/>
          <w:sz w:val="18"/>
        </w:rPr>
        <w:t>.</w:t>
      </w:r>
      <w:r w:rsidRPr="00CB7563">
        <w:rPr>
          <w:color w:val="auto"/>
          <w:sz w:val="18"/>
        </w:rPr>
        <w:t xml:space="preserve"> S</w:t>
      </w:r>
      <w:r w:rsidR="0009494D" w:rsidRPr="00CB7563">
        <w:rPr>
          <w:rFonts w:hint="eastAsia"/>
          <w:color w:val="auto"/>
          <w:sz w:val="18"/>
          <w:lang w:eastAsia="zh-CN"/>
        </w:rPr>
        <w:t>3</w:t>
      </w:r>
      <w:r w:rsidRPr="00CB7563">
        <w:rPr>
          <w:rFonts w:hint="eastAsia"/>
          <w:color w:val="auto"/>
          <w:sz w:val="18"/>
        </w:rPr>
        <w:t>.</w:t>
      </w:r>
      <w:r w:rsidRPr="00CB7563">
        <w:rPr>
          <w:color w:val="auto"/>
          <w:sz w:val="18"/>
        </w:rPr>
        <w:t xml:space="preserve"> </w:t>
      </w:r>
      <w:r w:rsidRPr="00CB7563">
        <w:rPr>
          <w:rFonts w:hint="eastAsia"/>
          <w:color w:val="auto"/>
          <w:sz w:val="18"/>
        </w:rPr>
        <w:t xml:space="preserve"> Extinction spectra of gold nanoparticles with different sizes and shapes.</w:t>
      </w:r>
    </w:p>
    <w:p w14:paraId="1C95FA72" w14:textId="21F1EE64" w:rsidR="000216CE" w:rsidRPr="00CB7563" w:rsidRDefault="000216CE" w:rsidP="00C8408E">
      <w:pPr>
        <w:pStyle w:val="a7"/>
        <w:ind w:left="440" w:firstLineChars="0" w:firstLine="0"/>
        <w:rPr>
          <w:rFonts w:ascii="Times New Roman" w:eastAsia="仿宋" w:hAnsi="Times New Roman" w:cs="Times New Roman"/>
          <w:sz w:val="20"/>
          <w:szCs w:val="20"/>
        </w:rPr>
      </w:pPr>
      <w:r w:rsidRPr="00CB7563">
        <w:rPr>
          <w:rFonts w:ascii="Times New Roman" w:eastAsia="仿宋" w:hAnsi="Times New Roman" w:cs="Times New Roman" w:hint="eastAsia"/>
          <w:sz w:val="20"/>
          <w:szCs w:val="20"/>
        </w:rPr>
        <w:t>We measured the extinction spectra of gold nanoparticles with varying sizes and shapes in aqueous solutions. Gold nanospheres with diameters of 40 nm and 80 nm exhibited surface plasmon resonance (SPR) peaks predominantly in the 500-550 nm wavelength range. In contrast, gold nanorods demonstrated a significantly broader wavelength tunability range for their localized surface plasmon resonance (LSPR), spanning from the visible to near-infrared regions, far exceeding the spectral tunability of gold nanospheres.</w:t>
      </w:r>
    </w:p>
    <w:p w14:paraId="6DF0C2A2" w14:textId="77777777" w:rsidR="0047182C" w:rsidRPr="00CB7563" w:rsidRDefault="0047182C" w:rsidP="0047182C">
      <w:pPr>
        <w:rPr>
          <w:rFonts w:ascii="Times New Roman" w:hAnsi="Times New Roman" w:cs="Times New Roman"/>
          <w:b/>
        </w:rPr>
      </w:pPr>
    </w:p>
    <w:p w14:paraId="5C37B6CB" w14:textId="1F7F33BE" w:rsidR="009A0A20" w:rsidRPr="00CB7563" w:rsidRDefault="0047182C" w:rsidP="0047182C">
      <w:pPr>
        <w:rPr>
          <w:rFonts w:ascii="Times New Roman" w:hAnsi="Times New Roman" w:cs="Times New Roman"/>
          <w:b/>
        </w:rPr>
      </w:pPr>
      <w:r w:rsidRPr="00CB7563">
        <w:rPr>
          <w:rFonts w:ascii="Times New Roman" w:hAnsi="Times New Roman" w:cs="Times New Roman"/>
          <w:b/>
        </w:rPr>
        <w:t>4.</w:t>
      </w:r>
    </w:p>
    <w:p w14:paraId="606C7C29" w14:textId="5132DD4A" w:rsidR="009A0A20" w:rsidRPr="00CB7563" w:rsidRDefault="00E26553" w:rsidP="009A0A20">
      <w:pPr>
        <w:pStyle w:val="a7"/>
        <w:ind w:left="440" w:firstLineChars="0" w:firstLine="0"/>
        <w:jc w:val="center"/>
      </w:pPr>
      <w:r w:rsidRPr="00CB7563">
        <w:rPr>
          <w:rFonts w:hint="eastAsia"/>
          <w:noProof/>
        </w:rPr>
        <w:drawing>
          <wp:inline distT="0" distB="0" distL="0" distR="0" wp14:anchorId="152066B3" wp14:editId="6D06C6EC">
            <wp:extent cx="2918765" cy="2231798"/>
            <wp:effectExtent l="0" t="0" r="0" b="0"/>
            <wp:docPr id="149376506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27245" cy="2238282"/>
                    </a:xfrm>
                    <a:prstGeom prst="rect">
                      <a:avLst/>
                    </a:prstGeom>
                    <a:noFill/>
                    <a:ln>
                      <a:noFill/>
                    </a:ln>
                  </pic:spPr>
                </pic:pic>
              </a:graphicData>
            </a:graphic>
          </wp:inline>
        </w:drawing>
      </w:r>
    </w:p>
    <w:p w14:paraId="3360061C" w14:textId="7A24C04D" w:rsidR="009A0A20" w:rsidRPr="00CB7563" w:rsidRDefault="009A0A20" w:rsidP="0009494D">
      <w:pPr>
        <w:pStyle w:val="12FigureCaptionShort"/>
        <w:jc w:val="both"/>
        <w:rPr>
          <w:bCs/>
          <w:color w:val="auto"/>
          <w:sz w:val="18"/>
        </w:rPr>
      </w:pPr>
      <w:bookmarkStart w:id="1" w:name="_Hlk192149596"/>
      <w:r w:rsidRPr="00CB7563">
        <w:rPr>
          <w:color w:val="auto"/>
          <w:sz w:val="18"/>
        </w:rPr>
        <w:t>Fig</w:t>
      </w:r>
      <w:r w:rsidR="00C8408E" w:rsidRPr="00CB7563">
        <w:rPr>
          <w:rFonts w:hint="eastAsia"/>
          <w:color w:val="auto"/>
          <w:sz w:val="18"/>
        </w:rPr>
        <w:t>.</w:t>
      </w:r>
      <w:r w:rsidRPr="00CB7563">
        <w:rPr>
          <w:color w:val="auto"/>
          <w:sz w:val="18"/>
        </w:rPr>
        <w:t xml:space="preserve"> S</w:t>
      </w:r>
      <w:r w:rsidR="0009494D" w:rsidRPr="00CB7563">
        <w:rPr>
          <w:rFonts w:hint="eastAsia"/>
          <w:color w:val="auto"/>
          <w:sz w:val="18"/>
        </w:rPr>
        <w:t>4</w:t>
      </w:r>
      <w:r w:rsidR="00C8408E" w:rsidRPr="00CB7563">
        <w:rPr>
          <w:rFonts w:hint="eastAsia"/>
          <w:color w:val="auto"/>
          <w:sz w:val="18"/>
        </w:rPr>
        <w:t>.</w:t>
      </w:r>
      <w:r w:rsidRPr="00CB7563">
        <w:rPr>
          <w:color w:val="auto"/>
          <w:sz w:val="18"/>
        </w:rPr>
        <w:t xml:space="preserve"> </w:t>
      </w:r>
      <w:r w:rsidR="00C8408E" w:rsidRPr="00CB7563">
        <w:rPr>
          <w:rFonts w:hint="eastAsia"/>
          <w:color w:val="auto"/>
          <w:sz w:val="18"/>
        </w:rPr>
        <w:t xml:space="preserve"> </w:t>
      </w:r>
      <w:r w:rsidR="009D5201" w:rsidRPr="00CB7563">
        <w:rPr>
          <w:rFonts w:hint="eastAsia"/>
          <w:bCs/>
          <w:color w:val="auto"/>
          <w:sz w:val="18"/>
        </w:rPr>
        <w:t>The resonan</w:t>
      </w:r>
      <w:r w:rsidR="009D5201" w:rsidRPr="00CB7563">
        <w:rPr>
          <w:bCs/>
          <w:color w:val="auto"/>
          <w:sz w:val="18"/>
        </w:rPr>
        <w:t>ce</w:t>
      </w:r>
      <w:r w:rsidR="009D5201" w:rsidRPr="00CB7563">
        <w:rPr>
          <w:rFonts w:hint="eastAsia"/>
          <w:bCs/>
          <w:color w:val="auto"/>
          <w:sz w:val="18"/>
        </w:rPr>
        <w:t xml:space="preserve"> peak of GNRs (length 85nm, width 24nm) used in the experiment is located at 765</w:t>
      </w:r>
      <w:r w:rsidR="009D5201" w:rsidRPr="00CB7563">
        <w:rPr>
          <w:bCs/>
          <w:color w:val="auto"/>
          <w:sz w:val="18"/>
        </w:rPr>
        <w:t xml:space="preserve"> </w:t>
      </w:r>
      <w:r w:rsidR="009D5201" w:rsidRPr="00CB7563">
        <w:rPr>
          <w:rFonts w:hint="eastAsia"/>
          <w:bCs/>
          <w:color w:val="auto"/>
          <w:sz w:val="18"/>
        </w:rPr>
        <w:t>nm. For the GNRs coated with silica shells, the resonance peak undergoes a red shift, appearing at 775 nm and 785 nm. Since the silica coating on the GNRs has a higher refractive index than the aqueous medium, the red shift of the resonance peak occurs.</w:t>
      </w:r>
    </w:p>
    <w:p w14:paraId="1DAA96D9" w14:textId="3469B9AE" w:rsidR="0047182C" w:rsidRPr="00CB7563" w:rsidRDefault="0047182C" w:rsidP="0047182C">
      <w:pPr>
        <w:rPr>
          <w:rFonts w:ascii="Times New Roman" w:hAnsi="Times New Roman" w:cs="Times New Roman"/>
        </w:rPr>
      </w:pPr>
    </w:p>
    <w:p w14:paraId="5705208D" w14:textId="7E329C44" w:rsidR="0047182C" w:rsidRPr="00CB7563" w:rsidRDefault="0047182C" w:rsidP="0047182C">
      <w:pPr>
        <w:rPr>
          <w:rFonts w:ascii="Times New Roman" w:hAnsi="Times New Roman" w:cs="Times New Roman"/>
          <w:b/>
        </w:rPr>
      </w:pPr>
      <w:r w:rsidRPr="00CB7563">
        <w:rPr>
          <w:rFonts w:ascii="Times New Roman" w:hAnsi="Times New Roman" w:cs="Times New Roman" w:hint="eastAsia"/>
          <w:b/>
        </w:rPr>
        <w:t>5</w:t>
      </w:r>
      <w:r w:rsidRPr="00CB7563">
        <w:rPr>
          <w:rFonts w:ascii="Times New Roman" w:hAnsi="Times New Roman" w:cs="Times New Roman"/>
          <w:b/>
        </w:rPr>
        <w:t>.</w:t>
      </w:r>
    </w:p>
    <w:p w14:paraId="6D0FB523" w14:textId="453BAEB8" w:rsidR="0047182C" w:rsidRPr="00CB7563" w:rsidRDefault="0047182C" w:rsidP="0047182C">
      <w:pPr>
        <w:jc w:val="center"/>
        <w:rPr>
          <w:rFonts w:ascii="Times New Roman" w:hAnsi="Times New Roman" w:cs="Times New Roman"/>
        </w:rPr>
      </w:pPr>
      <w:r w:rsidRPr="00CB7563">
        <w:rPr>
          <w:rFonts w:ascii="Times New Roman" w:hAnsi="Times New Roman" w:cs="Times New Roman"/>
          <w:noProof/>
          <w:sz w:val="16"/>
          <w:szCs w:val="16"/>
        </w:rPr>
        <w:drawing>
          <wp:inline distT="0" distB="0" distL="0" distR="0" wp14:anchorId="76DAA307" wp14:editId="3CAD3B81">
            <wp:extent cx="4250709" cy="1560488"/>
            <wp:effectExtent l="0" t="0" r="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52198" cy="1597746"/>
                    </a:xfrm>
                    <a:prstGeom prst="rect">
                      <a:avLst/>
                    </a:prstGeom>
                    <a:noFill/>
                  </pic:spPr>
                </pic:pic>
              </a:graphicData>
            </a:graphic>
          </wp:inline>
        </w:drawing>
      </w:r>
    </w:p>
    <w:p w14:paraId="0EA4E1E0" w14:textId="10E548B5" w:rsidR="0047182C" w:rsidRPr="00CB7563" w:rsidRDefault="0047182C" w:rsidP="0047182C">
      <w:pPr>
        <w:pStyle w:val="12FigureCaptionShort"/>
        <w:jc w:val="both"/>
        <w:rPr>
          <w:color w:val="auto"/>
          <w:sz w:val="18"/>
        </w:rPr>
      </w:pPr>
      <w:r w:rsidRPr="00CB7563">
        <w:rPr>
          <w:rFonts w:hint="eastAsia"/>
          <w:color w:val="auto"/>
          <w:sz w:val="18"/>
        </w:rPr>
        <w:lastRenderedPageBreak/>
        <w:t>F</w:t>
      </w:r>
      <w:r w:rsidRPr="00CB7563">
        <w:rPr>
          <w:color w:val="auto"/>
          <w:sz w:val="18"/>
        </w:rPr>
        <w:t>ig</w:t>
      </w:r>
      <w:r w:rsidRPr="00CB7563">
        <w:rPr>
          <w:rFonts w:hint="eastAsia"/>
          <w:color w:val="auto"/>
          <w:sz w:val="18"/>
        </w:rPr>
        <w:t>.</w:t>
      </w:r>
      <w:r w:rsidRPr="00CB7563">
        <w:rPr>
          <w:color w:val="auto"/>
          <w:sz w:val="18"/>
        </w:rPr>
        <w:t xml:space="preserve"> S5</w:t>
      </w:r>
      <w:r w:rsidRPr="00CB7563">
        <w:rPr>
          <w:rFonts w:hint="eastAsia"/>
          <w:color w:val="auto"/>
          <w:sz w:val="18"/>
        </w:rPr>
        <w:t xml:space="preserve">. </w:t>
      </w:r>
      <w:r w:rsidRPr="00CB7563">
        <w:rPr>
          <w:color w:val="auto"/>
          <w:sz w:val="18"/>
        </w:rPr>
        <w:t xml:space="preserve"> Theoretical estimation of temperature evolution of GNRs (760 nm plasmonic scattering peak) with different silica shell thicknesses (0-40nm) in both air (a) and oil-immersed (b) surrounding environment.</w:t>
      </w:r>
    </w:p>
    <w:p w14:paraId="667A000D" w14:textId="4AE850BF" w:rsidR="0047182C" w:rsidRPr="00CB7563" w:rsidRDefault="0047182C" w:rsidP="0047182C">
      <w:pPr>
        <w:spacing w:before="120" w:after="120"/>
        <w:rPr>
          <w:rFonts w:ascii="Times New Roman" w:hAnsi="Times New Roman" w:cs="Times New Roman"/>
          <w:sz w:val="20"/>
          <w:szCs w:val="20"/>
        </w:rPr>
      </w:pPr>
      <w:r w:rsidRPr="00CB7563">
        <w:rPr>
          <w:rFonts w:ascii="Times New Roman" w:hAnsi="Times New Roman" w:cs="Times New Roman"/>
          <w:sz w:val="20"/>
          <w:szCs w:val="20"/>
        </w:rPr>
        <w:t xml:space="preserve">The temperature from nonlinear heating of a </w:t>
      </w:r>
      <w:r w:rsidR="00084C40">
        <w:rPr>
          <w:rFonts w:ascii="Times New Roman" w:hAnsi="Times New Roman" w:cs="Times New Roman"/>
          <w:sz w:val="20"/>
          <w:szCs w:val="20"/>
        </w:rPr>
        <w:t>GNR</w:t>
      </w:r>
      <w:bookmarkStart w:id="2" w:name="_GoBack"/>
      <w:bookmarkEnd w:id="2"/>
      <w:r w:rsidRPr="00CB7563">
        <w:rPr>
          <w:rFonts w:ascii="Times New Roman" w:hAnsi="Times New Roman" w:cs="Times New Roman"/>
          <w:sz w:val="20"/>
          <w:szCs w:val="20"/>
        </w:rPr>
        <w:t xml:space="preserve"> under the resonant CW plane wave illumination </w:t>
      </w:r>
      <w:r w:rsidRPr="00CB7563">
        <w:rPr>
          <w:rFonts w:ascii="Times New Roman" w:hAnsi="Times New Roman" w:cs="Times New Roman"/>
          <w:i/>
          <w:sz w:val="20"/>
          <w:szCs w:val="20"/>
        </w:rPr>
        <w:t>T</w:t>
      </w:r>
      <w:r w:rsidRPr="00CB7563">
        <w:rPr>
          <w:rFonts w:ascii="Times New Roman" w:hAnsi="Times New Roman" w:cs="Times New Roman"/>
          <w:i/>
          <w:sz w:val="20"/>
          <w:szCs w:val="20"/>
          <w:vertAlign w:val="subscript"/>
        </w:rPr>
        <w:t>NP</w:t>
      </w:r>
      <w:r w:rsidRPr="00CB7563">
        <w:rPr>
          <w:rFonts w:ascii="Times New Roman" w:hAnsi="Times New Roman" w:cs="Times New Roman"/>
          <w:sz w:val="20"/>
          <w:szCs w:val="20"/>
        </w:rPr>
        <w:t xml:space="preserve"> can be expressed as [</w:t>
      </w:r>
      <w:r w:rsidRPr="00CB7563">
        <w:rPr>
          <w:rFonts w:ascii="Times New Roman" w:hAnsi="Times New Roman" w:cs="Times New Roman"/>
          <w:sz w:val="20"/>
          <w:szCs w:val="20"/>
        </w:rPr>
        <w:fldChar w:fldCharType="begin"/>
      </w:r>
      <w:r w:rsidRPr="00CB7563">
        <w:rPr>
          <w:rFonts w:ascii="Times New Roman" w:hAnsi="Times New Roman" w:cs="Times New Roman"/>
          <w:sz w:val="20"/>
          <w:szCs w:val="20"/>
        </w:rPr>
        <w:instrText xml:space="preserve"> REF _Ref187433646 \r \h </w:instrText>
      </w:r>
      <w:r w:rsidRPr="00CB7563">
        <w:rPr>
          <w:rFonts w:ascii="Times New Roman" w:hAnsi="Times New Roman" w:cs="Times New Roman"/>
          <w:sz w:val="20"/>
          <w:szCs w:val="20"/>
        </w:rPr>
      </w:r>
      <w:r w:rsidRPr="00CB7563">
        <w:rPr>
          <w:rFonts w:ascii="Times New Roman" w:hAnsi="Times New Roman" w:cs="Times New Roman"/>
          <w:sz w:val="20"/>
          <w:szCs w:val="20"/>
        </w:rPr>
        <w:fldChar w:fldCharType="separate"/>
      </w:r>
      <w:r w:rsidRPr="00CB7563">
        <w:rPr>
          <w:rFonts w:ascii="Times New Roman" w:hAnsi="Times New Roman" w:cs="Times New Roman"/>
          <w:sz w:val="20"/>
          <w:szCs w:val="20"/>
        </w:rPr>
        <w:t>1</w:t>
      </w:r>
      <w:r w:rsidRPr="00CB7563">
        <w:rPr>
          <w:rFonts w:ascii="Times New Roman" w:hAnsi="Times New Roman" w:cs="Times New Roman"/>
          <w:sz w:val="20"/>
          <w:szCs w:val="20"/>
        </w:rPr>
        <w:fldChar w:fldCharType="end"/>
      </w:r>
      <w:r w:rsidRPr="00CB7563">
        <w:rPr>
          <w:rFonts w:ascii="Times New Roman" w:hAnsi="Times New Roman" w:cs="Times New Roman"/>
          <w:sz w:val="20"/>
          <w:szCs w:val="20"/>
        </w:rPr>
        <w:t>]</w:t>
      </w:r>
      <w:r w:rsidRPr="00CB7563">
        <w:rPr>
          <w:rFonts w:ascii="Times New Roman" w:hAnsi="Times New Roman" w:cs="Times New Roman"/>
          <w:sz w:val="20"/>
          <w:szCs w:val="20"/>
        </w:rPr>
        <w:t>：</w:t>
      </w:r>
    </w:p>
    <w:p w14:paraId="7160DCF8" w14:textId="77777777" w:rsidR="0047182C" w:rsidRPr="00CB7563" w:rsidRDefault="00D32E7A" w:rsidP="0047182C">
      <w:pPr>
        <w:spacing w:before="240" w:after="240"/>
        <w:rPr>
          <w:rFonts w:ascii="Times New Roman" w:hAnsi="Times New Roman" w:cs="Times New Roman"/>
          <w:sz w:val="20"/>
          <w:szCs w:val="20"/>
        </w:rPr>
      </w:pPr>
      <m:oMathPara>
        <m:oMath>
          <m:eqArr>
            <m:eqArrPr>
              <m:maxDist m:val="1"/>
              <m:ctrlPr>
                <w:rPr>
                  <w:rFonts w:ascii="Cambria Math" w:hAnsi="Cambria Math"/>
                  <w:i/>
                  <w:sz w:val="20"/>
                  <w:szCs w:val="20"/>
                </w:rPr>
              </m:ctrlPr>
            </m:eqArrPr>
            <m:e>
              <m:sSubSup>
                <m:sSubSupPr>
                  <m:ctrlPr>
                    <w:rPr>
                      <w:rFonts w:ascii="Cambria Math" w:hAnsi="Cambria Math"/>
                      <w:i/>
                      <w:sz w:val="20"/>
                      <w:szCs w:val="20"/>
                    </w:rPr>
                  </m:ctrlPr>
                </m:sSubSupPr>
                <m:e>
                  <m:r>
                    <w:rPr>
                      <w:rFonts w:ascii="Cambria Math" w:hAnsi="Cambria Math"/>
                      <w:sz w:val="20"/>
                      <w:szCs w:val="20"/>
                    </w:rPr>
                    <m:t>T</m:t>
                  </m:r>
                </m:e>
                <m:sub>
                  <m:r>
                    <w:rPr>
                      <w:rFonts w:ascii="Cambria Math" w:hAnsi="Cambria Math"/>
                      <w:sz w:val="20"/>
                      <w:szCs w:val="20"/>
                    </w:rPr>
                    <m:t>NP</m:t>
                  </m:r>
                </m:sub>
                <m:sup>
                  <m:r>
                    <w:rPr>
                      <w:rFonts w:ascii="Cambria Math" w:hAnsi="Cambria Math"/>
                      <w:sz w:val="20"/>
                      <w:szCs w:val="20"/>
                    </w:rPr>
                    <m:t>CW</m:t>
                  </m:r>
                </m:sup>
              </m:sSubSup>
              <m:r>
                <w:rPr>
                  <w:rFonts w:ascii="Cambria Math" w:hAnsi="Cambria Math"/>
                  <w:sz w:val="20"/>
                  <w:szCs w:val="20"/>
                </w:rPr>
                <m:t>=</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hint="eastAsia"/>
                          <w:sz w:val="20"/>
                          <w:szCs w:val="20"/>
                        </w:rPr>
                        <m:t>abs</m:t>
                      </m:r>
                    </m:sub>
                  </m:sSub>
                </m:num>
                <m:den>
                  <m:r>
                    <w:rPr>
                      <w:rFonts w:ascii="Cambria Math" w:hAnsi="Cambria Math"/>
                      <w:sz w:val="20"/>
                      <w:szCs w:val="20"/>
                    </w:rPr>
                    <m:t>4π</m:t>
                  </m:r>
                  <m:sSub>
                    <m:sSubPr>
                      <m:ctrlPr>
                        <w:rPr>
                          <w:rFonts w:ascii="Cambria Math" w:hAnsi="Cambria Math"/>
                          <w:i/>
                          <w:sz w:val="20"/>
                          <w:szCs w:val="20"/>
                        </w:rPr>
                      </m:ctrlPr>
                    </m:sSubPr>
                    <m:e>
                      <m:r>
                        <w:rPr>
                          <w:rFonts w:ascii="Cambria Math" w:hAnsi="Cambria Math"/>
                          <w:sz w:val="20"/>
                          <w:szCs w:val="20"/>
                        </w:rPr>
                        <m:t>κ</m:t>
                      </m:r>
                    </m:e>
                    <m:sub>
                      <m:r>
                        <w:rPr>
                          <w:rFonts w:ascii="Cambria Math" w:hAnsi="Cambria Math" w:hint="eastAsia"/>
                          <w:sz w:val="20"/>
                          <w:szCs w:val="20"/>
                        </w:rPr>
                        <m:t>m</m:t>
                      </m:r>
                    </m:sub>
                  </m:sSub>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hint="eastAsia"/>
                          <w:sz w:val="20"/>
                          <w:szCs w:val="20"/>
                        </w:rPr>
                        <m:t>eq</m:t>
                      </m:r>
                    </m:sub>
                  </m:sSub>
                  <m:r>
                    <w:rPr>
                      <w:rFonts w:ascii="Cambria Math" w:hAnsi="Cambria Math"/>
                      <w:sz w:val="20"/>
                      <w:szCs w:val="20"/>
                    </w:rPr>
                    <m:t>β</m:t>
                  </m:r>
                </m:den>
              </m:f>
              <m:r>
                <w:rPr>
                  <w:rFonts w:ascii="Cambria Math" w:hAnsi="Cambria Math"/>
                  <w:sz w:val="20"/>
                  <w:szCs w:val="20"/>
                </w:rPr>
                <m:t>#</m:t>
              </m:r>
              <m:d>
                <m:dPr>
                  <m:ctrlPr>
                    <w:rPr>
                      <w:rFonts w:ascii="Cambria Math" w:hAnsi="Cambria Math"/>
                      <w:iCs/>
                      <w:sz w:val="20"/>
                      <w:szCs w:val="20"/>
                    </w:rPr>
                  </m:ctrlPr>
                </m:dPr>
                <m:e>
                  <m:r>
                    <m:rPr>
                      <m:sty m:val="p"/>
                    </m:rPr>
                    <w:rPr>
                      <w:rFonts w:ascii="Cambria Math" w:hAnsi="Cambria Math"/>
                      <w:sz w:val="20"/>
                      <w:szCs w:val="20"/>
                    </w:rPr>
                    <m:t>S1</m:t>
                  </m:r>
                </m:e>
              </m:d>
            </m:e>
          </m:eqArr>
        </m:oMath>
      </m:oMathPara>
    </w:p>
    <w:p w14:paraId="2C0A05AA" w14:textId="77777777" w:rsidR="0047182C" w:rsidRPr="00CB7563" w:rsidRDefault="00D32E7A" w:rsidP="0047182C">
      <w:pPr>
        <w:spacing w:before="120" w:after="120"/>
        <w:rPr>
          <w:sz w:val="20"/>
          <w:szCs w:val="20"/>
        </w:rPr>
      </w:pPr>
      <m:oMath>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hint="eastAsia"/>
                <w:sz w:val="20"/>
                <w:szCs w:val="20"/>
              </w:rPr>
              <m:t>abs</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C</m:t>
            </m:r>
          </m:e>
          <m:sub>
            <m:r>
              <w:rPr>
                <w:rFonts w:ascii="Cambria Math" w:hAnsi="Cambria Math" w:hint="eastAsia"/>
                <w:sz w:val="20"/>
                <w:szCs w:val="20"/>
              </w:rPr>
              <m:t>abs</m:t>
            </m:r>
          </m:sub>
        </m:sSub>
        <m:sSub>
          <m:sSubPr>
            <m:ctrlPr>
              <w:rPr>
                <w:rFonts w:ascii="Cambria Math" w:hAnsi="Cambria Math"/>
                <w:i/>
                <w:sz w:val="20"/>
                <w:szCs w:val="20"/>
              </w:rPr>
            </m:ctrlPr>
          </m:sSubPr>
          <m:e>
            <m:r>
              <w:rPr>
                <w:rFonts w:ascii="Cambria Math" w:hAnsi="Cambria Math"/>
                <w:sz w:val="20"/>
                <w:szCs w:val="20"/>
              </w:rPr>
              <m:t>I</m:t>
            </m:r>
          </m:e>
          <m:sub>
            <m:r>
              <w:rPr>
                <w:rFonts w:ascii="Cambria Math" w:hAnsi="Cambria Math" w:hint="eastAsia"/>
                <w:sz w:val="20"/>
                <w:szCs w:val="20"/>
              </w:rPr>
              <m:t>inc</m:t>
            </m:r>
          </m:sub>
        </m:sSub>
      </m:oMath>
      <w:r w:rsidR="0047182C" w:rsidRPr="00CB7563">
        <w:rPr>
          <w:rFonts w:hint="eastAsia"/>
          <w:sz w:val="20"/>
          <w:szCs w:val="20"/>
        </w:rPr>
        <w:t xml:space="preserve">， </w:t>
      </w:r>
      <m:oMath>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hint="eastAsia"/>
                <w:sz w:val="20"/>
                <w:szCs w:val="20"/>
              </w:rPr>
              <m:t>abs</m:t>
            </m:r>
          </m:sub>
        </m:sSub>
      </m:oMath>
      <w:r w:rsidR="0047182C" w:rsidRPr="00CB7563">
        <w:rPr>
          <w:rFonts w:hint="eastAsia"/>
          <w:sz w:val="20"/>
          <w:szCs w:val="20"/>
        </w:rPr>
        <w:t xml:space="preserve"> </w:t>
      </w:r>
      <w:r w:rsidR="0047182C" w:rsidRPr="00CB7563">
        <w:rPr>
          <w:rFonts w:ascii="Times New Roman" w:hAnsi="Times New Roman" w:cs="Times New Roman"/>
          <w:sz w:val="20"/>
          <w:szCs w:val="20"/>
        </w:rPr>
        <w:t>is the total absorption power;</w:t>
      </w:r>
      <w:r w:rsidR="0047182C" w:rsidRPr="00CB7563">
        <w:rPr>
          <w:rFonts w:hint="eastAsia"/>
          <w:sz w:val="20"/>
          <w:szCs w:val="20"/>
        </w:rPr>
        <w:t xml:space="preserve"> </w:t>
      </w:r>
      <m:oMath>
        <m:sSub>
          <m:sSubPr>
            <m:ctrlPr>
              <w:rPr>
                <w:rFonts w:ascii="Cambria Math" w:hAnsi="Cambria Math"/>
                <w:i/>
                <w:sz w:val="20"/>
                <w:szCs w:val="20"/>
              </w:rPr>
            </m:ctrlPr>
          </m:sSubPr>
          <m:e>
            <m:r>
              <w:rPr>
                <w:rFonts w:ascii="Cambria Math" w:hAnsi="Cambria Math"/>
                <w:sz w:val="20"/>
                <w:szCs w:val="20"/>
              </w:rPr>
              <m:t>C</m:t>
            </m:r>
          </m:e>
          <m:sub>
            <m:r>
              <w:rPr>
                <w:rFonts w:ascii="Cambria Math" w:hAnsi="Cambria Math" w:hint="eastAsia"/>
                <w:sz w:val="20"/>
                <w:szCs w:val="20"/>
              </w:rPr>
              <m:t>abs</m:t>
            </m:r>
          </m:sub>
        </m:sSub>
      </m:oMath>
      <w:r w:rsidR="0047182C" w:rsidRPr="00CB7563">
        <w:rPr>
          <w:rFonts w:hint="eastAsia"/>
          <w:sz w:val="20"/>
          <w:szCs w:val="20"/>
        </w:rPr>
        <w:t xml:space="preserve"> </w:t>
      </w:r>
      <w:r w:rsidR="0047182C" w:rsidRPr="00CB7563">
        <w:rPr>
          <w:rFonts w:ascii="Times New Roman" w:hAnsi="Times New Roman" w:cs="Times New Roman"/>
          <w:sz w:val="20"/>
          <w:szCs w:val="20"/>
        </w:rPr>
        <w:t>is the absorption cross section</w:t>
      </w:r>
      <w:r w:rsidR="0047182C" w:rsidRPr="00CB7563">
        <w:rPr>
          <w:rFonts w:ascii="Times New Roman" w:hAnsi="Times New Roman" w:cs="Times New Roman" w:hint="eastAsia"/>
          <w:sz w:val="20"/>
          <w:szCs w:val="20"/>
        </w:rPr>
        <w:t xml:space="preserve"> </w:t>
      </w:r>
      <w:r w:rsidR="0047182C" w:rsidRPr="00CB7563">
        <w:rPr>
          <w:rFonts w:ascii="Times New Roman" w:hAnsi="Times New Roman" w:cs="Times New Roman"/>
          <w:sz w:val="20"/>
          <w:szCs w:val="20"/>
        </w:rPr>
        <w:t>and</w:t>
      </w:r>
      <w:r w:rsidR="0047182C" w:rsidRPr="00CB7563">
        <w:rPr>
          <w:rFonts w:hint="eastAsia"/>
          <w:sz w:val="20"/>
          <w:szCs w:val="20"/>
        </w:rPr>
        <w:t xml:space="preserve"> </w:t>
      </w:r>
      <m:oMath>
        <m:sSub>
          <m:sSubPr>
            <m:ctrlPr>
              <w:rPr>
                <w:rFonts w:ascii="Cambria Math" w:hAnsi="Cambria Math"/>
                <w:i/>
                <w:sz w:val="20"/>
                <w:szCs w:val="20"/>
              </w:rPr>
            </m:ctrlPr>
          </m:sSubPr>
          <m:e>
            <m:r>
              <w:rPr>
                <w:rFonts w:ascii="Cambria Math" w:hAnsi="Cambria Math"/>
                <w:sz w:val="20"/>
                <w:szCs w:val="20"/>
              </w:rPr>
              <m:t>I</m:t>
            </m:r>
          </m:e>
          <m:sub>
            <m:r>
              <w:rPr>
                <w:rFonts w:ascii="Cambria Math" w:hAnsi="Cambria Math" w:hint="eastAsia"/>
                <w:sz w:val="20"/>
                <w:szCs w:val="20"/>
              </w:rPr>
              <m:t>inc</m:t>
            </m:r>
          </m:sub>
        </m:sSub>
      </m:oMath>
      <w:r w:rsidR="0047182C" w:rsidRPr="00CB7563">
        <w:rPr>
          <w:rFonts w:hint="eastAsia"/>
          <w:sz w:val="20"/>
          <w:szCs w:val="20"/>
        </w:rPr>
        <w:t xml:space="preserve"> </w:t>
      </w:r>
      <w:r w:rsidR="0047182C" w:rsidRPr="00CB7563">
        <w:rPr>
          <w:rFonts w:ascii="Times New Roman" w:hAnsi="Times New Roman" w:cs="Times New Roman"/>
          <w:sz w:val="20"/>
          <w:szCs w:val="20"/>
        </w:rPr>
        <w:t>is the irradiance of the incoming light</w:t>
      </w:r>
      <w:r w:rsidR="0047182C" w:rsidRPr="00CB7563">
        <w:rPr>
          <w:rFonts w:ascii="Times New Roman" w:hAnsi="Times New Roman" w:cs="Times New Roman"/>
          <w:sz w:val="20"/>
          <w:szCs w:val="20"/>
        </w:rPr>
        <w:t>）</w:t>
      </w:r>
      <w:r w:rsidR="0047182C" w:rsidRPr="00CB7563">
        <w:rPr>
          <w:rFonts w:hint="eastAsia"/>
          <w:sz w:val="20"/>
          <w:szCs w:val="20"/>
        </w:rPr>
        <w:t>。</w:t>
      </w:r>
    </w:p>
    <w:p w14:paraId="17881012" w14:textId="77777777" w:rsidR="0047182C" w:rsidRPr="00CB7563" w:rsidRDefault="00D32E7A" w:rsidP="0047182C">
      <w:pPr>
        <w:spacing w:before="120" w:after="120"/>
        <w:rPr>
          <w:sz w:val="20"/>
          <w:szCs w:val="20"/>
        </w:rPr>
      </w:pPr>
      <m:oMath>
        <m:sSub>
          <m:sSubPr>
            <m:ctrlPr>
              <w:rPr>
                <w:rFonts w:ascii="Cambria Math" w:hAnsi="Cambria Math"/>
                <w:i/>
                <w:sz w:val="20"/>
                <w:szCs w:val="20"/>
              </w:rPr>
            </m:ctrlPr>
          </m:sSubPr>
          <m:e>
            <m:r>
              <w:rPr>
                <w:rFonts w:ascii="Cambria Math" w:hAnsi="Cambria Math"/>
                <w:sz w:val="20"/>
                <w:szCs w:val="20"/>
              </w:rPr>
              <m:t>κ</m:t>
            </m:r>
          </m:e>
          <m:sub>
            <m:r>
              <w:rPr>
                <w:rFonts w:ascii="Cambria Math" w:hAnsi="Cambria Math" w:hint="eastAsia"/>
                <w:sz w:val="20"/>
                <w:szCs w:val="20"/>
              </w:rPr>
              <m:t>m</m:t>
            </m:r>
          </m:sub>
        </m:sSub>
      </m:oMath>
      <w:bookmarkStart w:id="3" w:name="_Hlk184826608"/>
      <w:r w:rsidR="0047182C" w:rsidRPr="00CB7563">
        <w:rPr>
          <w:rFonts w:hint="eastAsia"/>
          <w:sz w:val="20"/>
          <w:szCs w:val="20"/>
        </w:rPr>
        <w:t xml:space="preserve"> </w:t>
      </w:r>
      <w:r w:rsidR="0047182C" w:rsidRPr="00CB7563">
        <w:rPr>
          <w:rFonts w:ascii="Times New Roman" w:hAnsi="Times New Roman" w:cs="Times New Roman"/>
          <w:sz w:val="20"/>
          <w:szCs w:val="20"/>
        </w:rPr>
        <w:t>:</w:t>
      </w:r>
      <w:r w:rsidR="0047182C" w:rsidRPr="00CB7563">
        <w:rPr>
          <w:sz w:val="20"/>
          <w:szCs w:val="20"/>
        </w:rPr>
        <w:t xml:space="preserve"> </w:t>
      </w:r>
      <w:r w:rsidR="0047182C" w:rsidRPr="00CB7563">
        <w:rPr>
          <w:rFonts w:ascii="Times New Roman" w:hAnsi="Times New Roman" w:cs="Times New Roman"/>
          <w:sz w:val="20"/>
          <w:szCs w:val="20"/>
        </w:rPr>
        <w:t>the effective thermal conductivity</w:t>
      </w:r>
      <w:bookmarkEnd w:id="3"/>
      <w:r w:rsidR="0047182C" w:rsidRPr="00CB7563">
        <w:rPr>
          <w:rFonts w:ascii="Times New Roman" w:hAnsi="Times New Roman" w:cs="Times New Roman"/>
          <w:sz w:val="20"/>
          <w:szCs w:val="20"/>
        </w:rPr>
        <w:t xml:space="preserve"> of substrate and environment (the values of </w:t>
      </w:r>
      <m:oMath>
        <m:sSub>
          <m:sSubPr>
            <m:ctrlPr>
              <w:rPr>
                <w:rFonts w:ascii="Cambria Math" w:hAnsi="Cambria Math"/>
                <w:i/>
                <w:sz w:val="20"/>
                <w:szCs w:val="20"/>
              </w:rPr>
            </m:ctrlPr>
          </m:sSubPr>
          <m:e>
            <m:r>
              <w:rPr>
                <w:rFonts w:ascii="Cambria Math" w:hAnsi="Cambria Math"/>
                <w:sz w:val="20"/>
                <w:szCs w:val="20"/>
              </w:rPr>
              <m:t>κ</m:t>
            </m:r>
          </m:e>
          <m:sub>
            <m:r>
              <w:rPr>
                <w:rFonts w:ascii="Cambria Math" w:hAnsi="Cambria Math" w:hint="eastAsia"/>
                <w:sz w:val="20"/>
                <w:szCs w:val="20"/>
              </w:rPr>
              <m:t>m</m:t>
            </m:r>
          </m:sub>
        </m:sSub>
      </m:oMath>
      <w:r w:rsidR="0047182C" w:rsidRPr="00CB7563">
        <w:rPr>
          <w:rFonts w:ascii="Times New Roman" w:hAnsi="Times New Roman" w:cs="Times New Roman" w:hint="eastAsia"/>
          <w:sz w:val="20"/>
          <w:szCs w:val="20"/>
        </w:rPr>
        <w:t xml:space="preserve"> </w:t>
      </w:r>
      <w:r w:rsidR="0047182C" w:rsidRPr="00CB7563">
        <w:rPr>
          <w:rFonts w:ascii="Times New Roman" w:hAnsi="Times New Roman" w:cs="Times New Roman"/>
          <w:sz w:val="20"/>
          <w:szCs w:val="20"/>
        </w:rPr>
        <w:t xml:space="preserve">depend on the surrounding environment and the different shell thicknesses of GNRS on the glass substrate, </w:t>
      </w:r>
      <m:oMath>
        <m:sSub>
          <m:sSubPr>
            <m:ctrlPr>
              <w:rPr>
                <w:rFonts w:ascii="Cambria Math" w:hAnsi="Cambria Math"/>
                <w:i/>
                <w:sz w:val="20"/>
                <w:szCs w:val="20"/>
              </w:rPr>
            </m:ctrlPr>
          </m:sSubPr>
          <m:e>
            <m:r>
              <w:rPr>
                <w:rFonts w:ascii="Cambria Math" w:hAnsi="Cambria Math"/>
                <w:sz w:val="20"/>
                <w:szCs w:val="20"/>
              </w:rPr>
              <m:t>κ</m:t>
            </m:r>
          </m:e>
          <m:sub>
            <m:r>
              <w:rPr>
                <w:rFonts w:ascii="Cambria Math" w:hAnsi="Cambria Math" w:hint="eastAsia"/>
                <w:sz w:val="20"/>
                <w:szCs w:val="20"/>
              </w:rPr>
              <m:t>m</m:t>
            </m:r>
          </m:sub>
        </m:sSub>
      </m:oMath>
      <w:r w:rsidR="0047182C" w:rsidRPr="00CB7563">
        <w:rPr>
          <w:rFonts w:ascii="Times New Roman" w:hAnsi="Times New Roman" w:cs="Times New Roman"/>
          <w:sz w:val="20"/>
          <w:szCs w:val="20"/>
        </w:rPr>
        <w:t>: 0.17</w:t>
      </w:r>
      <w:r w:rsidR="0047182C" w:rsidRPr="00CB7563">
        <w:rPr>
          <w:rFonts w:ascii="Times New Roman" w:hAnsi="Times New Roman" w:cs="Times New Roman" w:hint="eastAsia"/>
          <w:sz w:val="20"/>
          <w:szCs w:val="20"/>
        </w:rPr>
        <w:t>,</w:t>
      </w:r>
      <w:r w:rsidR="0047182C" w:rsidRPr="00CB7563">
        <w:rPr>
          <w:rFonts w:ascii="Times New Roman" w:hAnsi="Times New Roman" w:cs="Times New Roman"/>
          <w:sz w:val="20"/>
          <w:szCs w:val="20"/>
        </w:rPr>
        <w:t xml:space="preserve"> 0.2</w:t>
      </w:r>
      <w:r w:rsidR="0047182C" w:rsidRPr="00CB7563">
        <w:rPr>
          <w:rFonts w:ascii="Times New Roman" w:hAnsi="Times New Roman" w:cs="Times New Roman" w:hint="eastAsia"/>
          <w:sz w:val="20"/>
          <w:szCs w:val="20"/>
        </w:rPr>
        <w:t>,</w:t>
      </w:r>
      <w:r w:rsidR="0047182C" w:rsidRPr="00CB7563">
        <w:rPr>
          <w:rFonts w:ascii="Times New Roman" w:hAnsi="Times New Roman" w:cs="Times New Roman"/>
          <w:sz w:val="20"/>
          <w:szCs w:val="20"/>
        </w:rPr>
        <w:t xml:space="preserve"> 0.24, 0.32 and 0.3</w:t>
      </w:r>
      <w:r w:rsidR="0047182C" w:rsidRPr="00CB7563">
        <w:rPr>
          <w:rFonts w:ascii="Times New Roman" w:hAnsi="Times New Roman" w:cs="Times New Roman" w:hint="eastAsia"/>
          <w:sz w:val="20"/>
          <w:szCs w:val="20"/>
        </w:rPr>
        <w:t>,</w:t>
      </w:r>
      <w:r w:rsidR="0047182C" w:rsidRPr="00CB7563">
        <w:rPr>
          <w:rFonts w:ascii="Times New Roman" w:hAnsi="Times New Roman" w:cs="Times New Roman"/>
          <w:sz w:val="20"/>
          <w:szCs w:val="20"/>
        </w:rPr>
        <w:t xml:space="preserve"> 0.38</w:t>
      </w:r>
      <w:r w:rsidR="0047182C" w:rsidRPr="00CB7563">
        <w:rPr>
          <w:rFonts w:ascii="Times New Roman" w:hAnsi="Times New Roman" w:cs="Times New Roman" w:hint="eastAsia"/>
          <w:sz w:val="20"/>
          <w:szCs w:val="20"/>
        </w:rPr>
        <w:t>,</w:t>
      </w:r>
      <w:r w:rsidR="0047182C" w:rsidRPr="00CB7563">
        <w:rPr>
          <w:rFonts w:ascii="Times New Roman" w:hAnsi="Times New Roman" w:cs="Times New Roman"/>
          <w:sz w:val="20"/>
          <w:szCs w:val="20"/>
        </w:rPr>
        <w:t xml:space="preserve"> 0.46</w:t>
      </w:r>
      <w:r w:rsidR="0047182C" w:rsidRPr="00CB7563">
        <w:rPr>
          <w:rFonts w:ascii="Times New Roman" w:hAnsi="Times New Roman" w:cs="Times New Roman" w:hint="eastAsia"/>
          <w:sz w:val="20"/>
          <w:szCs w:val="20"/>
        </w:rPr>
        <w:t>,</w:t>
      </w:r>
      <w:r w:rsidR="0047182C" w:rsidRPr="00CB7563">
        <w:rPr>
          <w:rFonts w:ascii="Times New Roman" w:hAnsi="Times New Roman" w:cs="Times New Roman"/>
          <w:sz w:val="20"/>
          <w:szCs w:val="20"/>
        </w:rPr>
        <w:t xml:space="preserve"> 0.6 for estimating GNRs with 0 to 40 nm shell thickness values in air and oil surrounding environment [</w:t>
      </w:r>
      <w:r w:rsidR="0047182C" w:rsidRPr="00CB7563">
        <w:rPr>
          <w:rFonts w:ascii="Times New Roman" w:hAnsi="Times New Roman" w:cs="Times New Roman"/>
          <w:sz w:val="20"/>
          <w:szCs w:val="20"/>
        </w:rPr>
        <w:fldChar w:fldCharType="begin"/>
      </w:r>
      <w:r w:rsidR="0047182C" w:rsidRPr="00CB7563">
        <w:rPr>
          <w:rFonts w:ascii="Times New Roman" w:hAnsi="Times New Roman" w:cs="Times New Roman"/>
          <w:sz w:val="20"/>
          <w:szCs w:val="20"/>
        </w:rPr>
        <w:instrText xml:space="preserve"> REF _Ref187433779 \r \h </w:instrText>
      </w:r>
      <w:r w:rsidR="0047182C" w:rsidRPr="00CB7563">
        <w:rPr>
          <w:rFonts w:ascii="Times New Roman" w:hAnsi="Times New Roman" w:cs="Times New Roman"/>
          <w:sz w:val="20"/>
          <w:szCs w:val="20"/>
        </w:rPr>
      </w:r>
      <w:r w:rsidR="0047182C" w:rsidRPr="00CB7563">
        <w:rPr>
          <w:rFonts w:ascii="Times New Roman" w:hAnsi="Times New Roman" w:cs="Times New Roman"/>
          <w:sz w:val="20"/>
          <w:szCs w:val="20"/>
        </w:rPr>
        <w:fldChar w:fldCharType="separate"/>
      </w:r>
      <w:r w:rsidR="0047182C" w:rsidRPr="00CB7563">
        <w:rPr>
          <w:rFonts w:ascii="Times New Roman" w:hAnsi="Times New Roman" w:cs="Times New Roman"/>
          <w:sz w:val="20"/>
          <w:szCs w:val="20"/>
        </w:rPr>
        <w:t>2</w:t>
      </w:r>
      <w:r w:rsidR="0047182C" w:rsidRPr="00CB7563">
        <w:rPr>
          <w:rFonts w:ascii="Times New Roman" w:hAnsi="Times New Roman" w:cs="Times New Roman"/>
          <w:sz w:val="20"/>
          <w:szCs w:val="20"/>
        </w:rPr>
        <w:fldChar w:fldCharType="end"/>
      </w:r>
      <w:r w:rsidR="0047182C" w:rsidRPr="00CB7563">
        <w:rPr>
          <w:rFonts w:ascii="Times New Roman" w:hAnsi="Times New Roman" w:cs="Times New Roman"/>
          <w:sz w:val="20"/>
          <w:szCs w:val="20"/>
        </w:rPr>
        <w:t xml:space="preserve">]) </w:t>
      </w:r>
    </w:p>
    <w:p w14:paraId="59DD36B0" w14:textId="77777777" w:rsidR="0047182C" w:rsidRPr="00CB7563" w:rsidRDefault="00D32E7A" w:rsidP="0047182C">
      <w:pPr>
        <w:spacing w:before="120" w:after="120"/>
        <w:rPr>
          <w:sz w:val="20"/>
          <w:szCs w:val="20"/>
        </w:rPr>
      </w:pPr>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hint="eastAsia"/>
                <w:sz w:val="20"/>
                <w:szCs w:val="20"/>
              </w:rPr>
              <m:t>eq</m:t>
            </m:r>
          </m:sub>
        </m:sSub>
      </m:oMath>
      <w:r w:rsidR="0047182C" w:rsidRPr="00CB7563">
        <w:rPr>
          <w:rFonts w:hint="eastAsia"/>
          <w:sz w:val="20"/>
          <w:szCs w:val="20"/>
        </w:rPr>
        <w:t xml:space="preserve"> </w:t>
      </w:r>
      <w:r w:rsidR="0047182C" w:rsidRPr="00CB7563">
        <w:rPr>
          <w:rFonts w:ascii="Times New Roman" w:eastAsia="仿宋" w:hAnsi="Times New Roman" w:cs="Times New Roman"/>
          <w:sz w:val="20"/>
          <w:szCs w:val="20"/>
        </w:rPr>
        <w:t>: the radius of a sphere with the same volume as the GNRs (the thermal inhomogeneity is quite small ([</w:t>
      </w:r>
      <w:r w:rsidR="0047182C" w:rsidRPr="00CB7563">
        <w:rPr>
          <w:rFonts w:ascii="Times New Roman" w:eastAsia="仿宋" w:hAnsi="Times New Roman" w:cs="Times New Roman"/>
          <w:sz w:val="20"/>
          <w:szCs w:val="20"/>
        </w:rPr>
        <w:fldChar w:fldCharType="begin"/>
      </w:r>
      <w:r w:rsidR="0047182C" w:rsidRPr="00CB7563">
        <w:rPr>
          <w:rFonts w:ascii="Times New Roman" w:eastAsia="仿宋" w:hAnsi="Times New Roman" w:cs="Times New Roman"/>
          <w:sz w:val="20"/>
          <w:szCs w:val="20"/>
        </w:rPr>
        <w:instrText xml:space="preserve"> REF _Ref187433821 \r \h </w:instrText>
      </w:r>
      <w:r w:rsidR="0047182C" w:rsidRPr="00CB7563">
        <w:rPr>
          <w:rFonts w:ascii="Times New Roman" w:eastAsia="仿宋" w:hAnsi="Times New Roman" w:cs="Times New Roman"/>
          <w:sz w:val="20"/>
          <w:szCs w:val="20"/>
        </w:rPr>
      </w:r>
      <w:r w:rsidR="0047182C" w:rsidRPr="00CB7563">
        <w:rPr>
          <w:rFonts w:ascii="Times New Roman" w:eastAsia="仿宋" w:hAnsi="Times New Roman" w:cs="Times New Roman"/>
          <w:sz w:val="20"/>
          <w:szCs w:val="20"/>
        </w:rPr>
        <w:fldChar w:fldCharType="separate"/>
      </w:r>
      <w:r w:rsidR="0047182C" w:rsidRPr="00CB7563">
        <w:rPr>
          <w:rFonts w:ascii="Times New Roman" w:eastAsia="仿宋" w:hAnsi="Times New Roman" w:cs="Times New Roman"/>
          <w:sz w:val="20"/>
          <w:szCs w:val="20"/>
        </w:rPr>
        <w:t>3</w:t>
      </w:r>
      <w:r w:rsidR="0047182C" w:rsidRPr="00CB7563">
        <w:rPr>
          <w:rFonts w:ascii="Times New Roman" w:eastAsia="仿宋" w:hAnsi="Times New Roman" w:cs="Times New Roman"/>
          <w:sz w:val="20"/>
          <w:szCs w:val="20"/>
        </w:rPr>
        <w:fldChar w:fldCharType="end"/>
      </w:r>
      <w:r w:rsidR="0047182C" w:rsidRPr="00CB7563">
        <w:rPr>
          <w:rFonts w:ascii="Times New Roman" w:eastAsia="仿宋" w:hAnsi="Times New Roman" w:cs="Times New Roman"/>
          <w:sz w:val="20"/>
          <w:szCs w:val="20"/>
        </w:rPr>
        <w:t xml:space="preserve">]) since the aspect ratio of GNRs used in our study is less than 4, therefore the GNRs (aspect ratio: 85nm : 25nm) can be estimated as a near-sphere scenario.) </w:t>
      </w:r>
    </w:p>
    <w:p w14:paraId="1687E7F7" w14:textId="77777777" w:rsidR="0047182C" w:rsidRPr="00CB7563" w:rsidRDefault="0047182C" w:rsidP="0047182C">
      <w:pPr>
        <w:spacing w:before="120" w:after="120"/>
        <w:rPr>
          <w:rFonts w:ascii="Times New Roman" w:hAnsi="Times New Roman" w:cs="Times New Roman"/>
          <w:sz w:val="20"/>
          <w:szCs w:val="20"/>
        </w:rPr>
      </w:pPr>
      <m:oMath>
        <m:r>
          <w:rPr>
            <w:rFonts w:ascii="Cambria Math" w:hAnsi="Cambria Math"/>
            <w:sz w:val="20"/>
            <w:szCs w:val="20"/>
          </w:rPr>
          <m:t>β=1+</m:t>
        </m:r>
        <m:r>
          <w:rPr>
            <w:rFonts w:ascii="Cambria Math" w:hAnsi="Cambria Math" w:hint="eastAsia"/>
            <w:sz w:val="20"/>
            <w:szCs w:val="20"/>
          </w:rPr>
          <m:t>0.96587</m:t>
        </m:r>
        <m:sSup>
          <m:sSupPr>
            <m:ctrlPr>
              <w:rPr>
                <w:rFonts w:ascii="Cambria Math" w:hAnsi="Cambria Math"/>
                <w:i/>
                <w:sz w:val="20"/>
                <w:szCs w:val="20"/>
              </w:rPr>
            </m:ctrlPr>
          </m:sSupPr>
          <m:e>
            <m:r>
              <w:rPr>
                <w:rFonts w:ascii="Cambria Math" w:hAnsi="Cambria Math" w:hint="eastAsia"/>
                <w:sz w:val="20"/>
                <w:szCs w:val="20"/>
              </w:rPr>
              <m:t>ln</m:t>
            </m:r>
          </m:e>
          <m:sup>
            <m:r>
              <w:rPr>
                <w:rFonts w:ascii="Cambria Math" w:hAnsi="Cambria Math"/>
                <w:sz w:val="20"/>
                <w:szCs w:val="20"/>
              </w:rPr>
              <m:t>2</m:t>
            </m:r>
          </m:sup>
        </m:sSup>
        <m:f>
          <m:fPr>
            <m:ctrlPr>
              <w:rPr>
                <w:rFonts w:ascii="Cambria Math" w:hAnsi="Cambria Math"/>
                <w:i/>
                <w:sz w:val="20"/>
                <w:szCs w:val="20"/>
              </w:rPr>
            </m:ctrlPr>
          </m:fPr>
          <m:num>
            <m:r>
              <w:rPr>
                <w:rFonts w:ascii="Cambria Math" w:hAnsi="Cambria Math"/>
                <w:sz w:val="20"/>
                <w:szCs w:val="20"/>
              </w:rPr>
              <m:t>D</m:t>
            </m:r>
          </m:num>
          <m:den>
            <m:r>
              <w:rPr>
                <w:rFonts w:ascii="Cambria Math" w:hAnsi="Cambria Math"/>
                <w:sz w:val="20"/>
                <w:szCs w:val="20"/>
              </w:rPr>
              <m:t>d</m:t>
            </m:r>
          </m:den>
        </m:f>
      </m:oMath>
      <w:r w:rsidRPr="00CB7563">
        <w:rPr>
          <w:rFonts w:hint="eastAsia"/>
          <w:sz w:val="20"/>
          <w:szCs w:val="20"/>
        </w:rPr>
        <w:t xml:space="preserve">  </w:t>
      </w:r>
      <w:r w:rsidRPr="00CB7563">
        <w:rPr>
          <w:rFonts w:ascii="Times New Roman" w:hAnsi="Times New Roman" w:cs="Times New Roman"/>
          <w:sz w:val="20"/>
          <w:szCs w:val="20"/>
        </w:rPr>
        <w:t>: the dimensionless thermal-capacitance coefficient</w:t>
      </w:r>
      <w:r w:rsidRPr="00CB7563">
        <w:rPr>
          <w:rFonts w:hint="eastAsia"/>
          <w:sz w:val="20"/>
          <w:szCs w:val="20"/>
        </w:rPr>
        <w:t xml:space="preserve"> </w:t>
      </w:r>
      <w:r w:rsidRPr="00CB7563">
        <w:rPr>
          <w:rFonts w:ascii="Times New Roman" w:hAnsi="Times New Roman" w:cs="Times New Roman"/>
          <w:sz w:val="20"/>
          <w:szCs w:val="20"/>
        </w:rPr>
        <w:t>with an aspect ratio of D/d</w:t>
      </w:r>
      <w:r w:rsidRPr="00CB7563">
        <w:rPr>
          <w:rFonts w:ascii="Times New Roman" w:hAnsi="Times New Roman" w:cs="Times New Roman" w:hint="eastAsia"/>
          <w:sz w:val="20"/>
          <w:szCs w:val="20"/>
        </w:rPr>
        <w:t>.</w:t>
      </w:r>
    </w:p>
    <w:p w14:paraId="6EF24CF2" w14:textId="607ECD3C" w:rsidR="0047182C" w:rsidRPr="00CB7563" w:rsidRDefault="0047182C" w:rsidP="0047182C">
      <w:pPr>
        <w:rPr>
          <w:lang w:eastAsia="en-US"/>
        </w:rPr>
      </w:pPr>
    </w:p>
    <w:p w14:paraId="7B94513B" w14:textId="77777777" w:rsidR="0047182C" w:rsidRPr="00CB7563" w:rsidRDefault="0047182C" w:rsidP="0047182C">
      <w:pPr>
        <w:rPr>
          <w:lang w:eastAsia="en-US"/>
        </w:rPr>
      </w:pPr>
    </w:p>
    <w:bookmarkEnd w:id="1"/>
    <w:p w14:paraId="28DEAB90" w14:textId="1E51DA98" w:rsidR="00BB2340" w:rsidRPr="00CB7563" w:rsidRDefault="0047182C" w:rsidP="0047182C">
      <w:pPr>
        <w:rPr>
          <w:rFonts w:ascii="Times New Roman" w:hAnsi="Times New Roman" w:cs="Times New Roman"/>
          <w:b/>
        </w:rPr>
      </w:pPr>
      <w:r w:rsidRPr="00CB7563">
        <w:rPr>
          <w:rFonts w:ascii="Times New Roman" w:hAnsi="Times New Roman" w:cs="Times New Roman" w:hint="eastAsia"/>
          <w:b/>
        </w:rPr>
        <w:t>6</w:t>
      </w:r>
      <w:r w:rsidRPr="00CB7563">
        <w:rPr>
          <w:rFonts w:ascii="Times New Roman" w:hAnsi="Times New Roman" w:cs="Times New Roman"/>
          <w:b/>
        </w:rPr>
        <w:t>.</w:t>
      </w:r>
    </w:p>
    <w:p w14:paraId="01688849" w14:textId="74B29018" w:rsidR="00F24520" w:rsidRPr="00CB7563" w:rsidRDefault="00833831" w:rsidP="00F24520">
      <w:pPr>
        <w:jc w:val="center"/>
        <w:rPr>
          <w:rFonts w:ascii="Times New Roman" w:hAnsi="Times New Roman" w:cs="Times New Roman"/>
        </w:rPr>
      </w:pPr>
      <w:r w:rsidRPr="00CB7563">
        <w:rPr>
          <w:rFonts w:ascii="Times New Roman" w:hAnsi="Times New Roman" w:cs="Times New Roman" w:hint="eastAsia"/>
        </w:rPr>
        <w:t xml:space="preserve"> </w:t>
      </w:r>
      <w:r w:rsidRPr="00CB7563">
        <w:rPr>
          <w:rFonts w:ascii="Times New Roman" w:hAnsi="Times New Roman" w:cs="Times New Roman" w:hint="eastAsia"/>
          <w:noProof/>
        </w:rPr>
        <w:drawing>
          <wp:inline distT="0" distB="0" distL="0" distR="0" wp14:anchorId="35DE7B5F" wp14:editId="71D19E90">
            <wp:extent cx="2735249" cy="2091685"/>
            <wp:effectExtent l="0" t="0" r="0" b="0"/>
            <wp:docPr id="71021700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42912" cy="2097545"/>
                    </a:xfrm>
                    <a:prstGeom prst="rect">
                      <a:avLst/>
                    </a:prstGeom>
                    <a:noFill/>
                    <a:ln>
                      <a:noFill/>
                    </a:ln>
                  </pic:spPr>
                </pic:pic>
              </a:graphicData>
            </a:graphic>
          </wp:inline>
        </w:drawing>
      </w:r>
    </w:p>
    <w:p w14:paraId="46E09FE7" w14:textId="6AC9BA51" w:rsidR="00C34815" w:rsidRPr="00CB7563" w:rsidRDefault="00C34815" w:rsidP="00C34815">
      <w:pPr>
        <w:pStyle w:val="12FigureCaptionShort"/>
        <w:jc w:val="both"/>
        <w:rPr>
          <w:color w:val="auto"/>
          <w:sz w:val="18"/>
        </w:rPr>
      </w:pPr>
      <w:r w:rsidRPr="00CB7563">
        <w:rPr>
          <w:color w:val="auto"/>
          <w:sz w:val="18"/>
        </w:rPr>
        <w:t>Fig</w:t>
      </w:r>
      <w:r w:rsidRPr="00CB7563">
        <w:rPr>
          <w:rFonts w:hint="eastAsia"/>
          <w:color w:val="auto"/>
          <w:sz w:val="18"/>
        </w:rPr>
        <w:t>.</w:t>
      </w:r>
      <w:r w:rsidRPr="00CB7563">
        <w:rPr>
          <w:color w:val="auto"/>
          <w:sz w:val="18"/>
        </w:rPr>
        <w:t xml:space="preserve"> S</w:t>
      </w:r>
      <w:r w:rsidR="0047182C" w:rsidRPr="00CB7563">
        <w:rPr>
          <w:color w:val="auto"/>
          <w:sz w:val="18"/>
          <w:lang w:eastAsia="zh-CN"/>
        </w:rPr>
        <w:t>6</w:t>
      </w:r>
      <w:r w:rsidRPr="00CB7563">
        <w:rPr>
          <w:rFonts w:hint="eastAsia"/>
          <w:color w:val="auto"/>
          <w:sz w:val="18"/>
        </w:rPr>
        <w:t>.</w:t>
      </w:r>
      <w:r w:rsidRPr="00CB7563">
        <w:rPr>
          <w:color w:val="auto"/>
          <w:sz w:val="18"/>
        </w:rPr>
        <w:t xml:space="preserve"> </w:t>
      </w:r>
      <w:r w:rsidRPr="00CB7563">
        <w:rPr>
          <w:rFonts w:hint="eastAsia"/>
          <w:color w:val="auto"/>
          <w:sz w:val="18"/>
        </w:rPr>
        <w:t xml:space="preserve"> </w:t>
      </w:r>
      <w:r w:rsidRPr="00CB7563">
        <w:rPr>
          <w:rFonts w:hint="eastAsia"/>
          <w:bCs/>
          <w:color w:val="auto"/>
          <w:sz w:val="18"/>
        </w:rPr>
        <w:t xml:space="preserve">Simulation results of </w:t>
      </w:r>
      <w:r w:rsidR="007012CC" w:rsidRPr="00CB7563">
        <w:rPr>
          <w:bCs/>
          <w:color w:val="auto"/>
          <w:sz w:val="18"/>
        </w:rPr>
        <w:t xml:space="preserve">a </w:t>
      </w:r>
      <w:r w:rsidRPr="00CB7563">
        <w:rPr>
          <w:rFonts w:hint="eastAsia"/>
          <w:bCs/>
          <w:color w:val="auto"/>
          <w:sz w:val="18"/>
        </w:rPr>
        <w:t>GNR</w:t>
      </w:r>
      <w:r w:rsidR="007012CC" w:rsidRPr="00CB7563">
        <w:rPr>
          <w:bCs/>
          <w:color w:val="auto"/>
          <w:sz w:val="18"/>
        </w:rPr>
        <w:t>’s</w:t>
      </w:r>
      <w:r w:rsidRPr="00CB7563">
        <w:rPr>
          <w:rFonts w:hint="eastAsia"/>
          <w:bCs/>
          <w:color w:val="auto"/>
          <w:sz w:val="18"/>
        </w:rPr>
        <w:t xml:space="preserve"> temperature evolution under </w:t>
      </w:r>
      <w:r w:rsidR="00333F06" w:rsidRPr="00CB7563">
        <w:rPr>
          <w:bCs/>
          <w:color w:val="auto"/>
          <w:sz w:val="18"/>
        </w:rPr>
        <w:t xml:space="preserve">the </w:t>
      </w:r>
      <w:r w:rsidRPr="00CB7563">
        <w:rPr>
          <w:rFonts w:hint="eastAsia"/>
          <w:bCs/>
          <w:color w:val="auto"/>
          <w:sz w:val="18"/>
        </w:rPr>
        <w:t>pulsed laser irradiation</w:t>
      </w:r>
    </w:p>
    <w:p w14:paraId="47BBA299" w14:textId="77777777" w:rsidR="00833831" w:rsidRPr="00CB7563" w:rsidRDefault="00833831" w:rsidP="00F24520">
      <w:pPr>
        <w:jc w:val="center"/>
        <w:rPr>
          <w:rFonts w:ascii="Times New Roman" w:hAnsi="Times New Roman" w:cs="Times New Roman"/>
        </w:rPr>
      </w:pPr>
    </w:p>
    <w:p w14:paraId="19077705" w14:textId="6A27CA3A" w:rsidR="004C1249" w:rsidRPr="00CB7563" w:rsidRDefault="00397EBE" w:rsidP="009F6F6B">
      <w:pPr>
        <w:spacing w:before="240" w:after="240"/>
        <w:rPr>
          <w:rFonts w:ascii="Times New Roman" w:hAnsi="Times New Roman" w:cs="Times New Roman"/>
          <w:sz w:val="20"/>
          <w:szCs w:val="20"/>
        </w:rPr>
      </w:pPr>
      <w:r w:rsidRPr="00CB7563">
        <w:rPr>
          <w:rFonts w:ascii="Times New Roman" w:hAnsi="Times New Roman" w:cs="Times New Roman" w:hint="eastAsia"/>
          <w:sz w:val="20"/>
          <w:szCs w:val="20"/>
        </w:rPr>
        <w:t>When gold nanoparticles are irradiated by pulsed laser light, the absorption process can be divided into three distinct stages:</w:t>
      </w:r>
    </w:p>
    <w:p w14:paraId="2465C66D" w14:textId="4B8CDE5D" w:rsidR="004C1249" w:rsidRPr="00CB7563" w:rsidRDefault="00397EBE" w:rsidP="00CD7250">
      <w:pPr>
        <w:pStyle w:val="a7"/>
        <w:numPr>
          <w:ilvl w:val="0"/>
          <w:numId w:val="13"/>
        </w:numPr>
        <w:spacing w:before="240" w:after="240"/>
        <w:ind w:firstLineChars="0"/>
        <w:rPr>
          <w:rFonts w:ascii="Times New Roman" w:hAnsi="Times New Roman" w:cs="Times New Roman"/>
          <w:sz w:val="20"/>
          <w:szCs w:val="20"/>
        </w:rPr>
      </w:pPr>
      <w:r w:rsidRPr="00CB7563">
        <w:rPr>
          <w:rFonts w:ascii="Times New Roman" w:hAnsi="Times New Roman" w:cs="Times New Roman" w:hint="eastAsia"/>
          <w:sz w:val="20"/>
          <w:szCs w:val="20"/>
        </w:rPr>
        <w:t>Electron absorption. When irradiated by pulsed laser light, a portion of the incident pulse energy is absorbed by the free electron gas within the nanoparticle. These electrons, being significantly lighter and more responsive than the lattice ions, rapidly</w:t>
      </w:r>
      <w:r w:rsidRPr="00CB7563">
        <w:rPr>
          <w:rFonts w:ascii="Times New Roman" w:hAnsi="Times New Roman" w:cs="Times New Roman"/>
          <w:sz w:val="20"/>
          <w:szCs w:val="20"/>
        </w:rPr>
        <w:t xml:space="preserve"> thermalize into a Fermi-Dirac distribution on a timescale of</w:t>
      </w:r>
      <w:r w:rsidRPr="00CB7563">
        <w:rPr>
          <w:rFonts w:ascii="Times New Roman" w:hAnsi="Times New Roman" w:cs="Times New Roman" w:hint="eastAsia"/>
          <w:sz w:val="20"/>
          <w:szCs w:val="20"/>
        </w:rPr>
        <w:t xml:space="preserve"> </w:t>
      </w:r>
      <m:oMath>
        <m:sSub>
          <m:sSubPr>
            <m:ctrlPr>
              <w:rPr>
                <w:rFonts w:ascii="Cambria Math" w:hAnsi="Cambria Math" w:cs="Times New Roman"/>
                <w:sz w:val="20"/>
                <w:szCs w:val="20"/>
              </w:rPr>
            </m:ctrlPr>
          </m:sSubPr>
          <m:e>
            <m:r>
              <w:rPr>
                <w:rFonts w:ascii="Cambria Math" w:hAnsi="Cambria Math" w:cs="Times New Roman"/>
                <w:sz w:val="20"/>
                <w:szCs w:val="20"/>
              </w:rPr>
              <m:t>τ</m:t>
            </m:r>
          </m:e>
          <m:sub>
            <m:r>
              <w:rPr>
                <w:rFonts w:ascii="Cambria Math" w:hAnsi="Cambria Math" w:cs="Times New Roman"/>
                <w:sz w:val="20"/>
                <w:szCs w:val="20"/>
              </w:rPr>
              <m:t>e</m:t>
            </m:r>
          </m:sub>
        </m:sSub>
        <m:r>
          <w:rPr>
            <w:rFonts w:ascii="Cambria Math" w:hAnsi="Cambria Math" w:cs="Times New Roman"/>
            <w:sz w:val="20"/>
            <w:szCs w:val="20"/>
          </w:rPr>
          <m:t>∼100fs</m:t>
        </m:r>
      </m:oMath>
      <w:r w:rsidRPr="00CB7563">
        <w:rPr>
          <w:rFonts w:ascii="Times New Roman" w:hAnsi="Times New Roman" w:cs="Times New Roman"/>
          <w:sz w:val="20"/>
          <w:szCs w:val="20"/>
        </w:rPr>
        <w:t>. This process creates a nonequilibrium state within the nanoparticle: the electron temperature</w:t>
      </w:r>
      <w:r w:rsidRPr="00CB7563">
        <w:rPr>
          <w:rFonts w:ascii="Times New Roman" w:hAnsi="Times New Roman" w:cs="Times New Roman" w:hint="eastAsia"/>
          <w:sz w:val="20"/>
          <w:szCs w:val="20"/>
        </w:rPr>
        <w:t xml:space="preserve"> </w:t>
      </w:r>
      <m:oMath>
        <m:sSub>
          <m:sSubPr>
            <m:ctrlPr>
              <w:rPr>
                <w:rFonts w:ascii="Cambria Math" w:hAnsi="Cambria Math" w:cs="Times New Roman"/>
                <w:sz w:val="20"/>
                <w:szCs w:val="20"/>
              </w:rPr>
            </m:ctrlPr>
          </m:sSubPr>
          <m:e>
            <m:r>
              <w:rPr>
                <w:rFonts w:ascii="Cambria Math" w:hAnsi="Cambria Math" w:cs="Times New Roman"/>
                <w:sz w:val="20"/>
                <w:szCs w:val="20"/>
              </w:rPr>
              <m:t>τ</m:t>
            </m:r>
          </m:e>
          <m:sub>
            <m:r>
              <w:rPr>
                <w:rFonts w:ascii="Cambria Math" w:hAnsi="Cambria Math" w:cs="Times New Roman"/>
                <w:sz w:val="20"/>
                <w:szCs w:val="20"/>
              </w:rPr>
              <m:t>e</m:t>
            </m:r>
          </m:sub>
        </m:sSub>
      </m:oMath>
      <w:r w:rsidRPr="00CB7563">
        <w:rPr>
          <w:rFonts w:ascii="Times New Roman" w:hAnsi="Times New Roman" w:cs="Times New Roman" w:hint="eastAsia"/>
          <w:sz w:val="20"/>
          <w:szCs w:val="20"/>
        </w:rPr>
        <w:t xml:space="preserve"> </w:t>
      </w:r>
      <w:r w:rsidRPr="00CB7563">
        <w:rPr>
          <w:rFonts w:ascii="Times New Roman" w:hAnsi="Times New Roman" w:cs="Times New Roman"/>
          <w:sz w:val="20"/>
          <w:szCs w:val="20"/>
        </w:rPr>
        <w:t xml:space="preserve">increases, while the lattice (phonon) temperature </w:t>
      </w:r>
      <m:oMath>
        <m:sSub>
          <m:sSubPr>
            <m:ctrlPr>
              <w:rPr>
                <w:rFonts w:ascii="Cambria Math" w:hAnsi="Cambria Math" w:cs="Times New Roman"/>
                <w:sz w:val="20"/>
                <w:szCs w:val="20"/>
              </w:rPr>
            </m:ctrlPr>
          </m:sSubPr>
          <m:e>
            <m:r>
              <w:rPr>
                <w:rFonts w:ascii="Cambria Math" w:hAnsi="Cambria Math" w:cs="Times New Roman"/>
                <w:sz w:val="20"/>
                <w:szCs w:val="20"/>
              </w:rPr>
              <m:t>τ</m:t>
            </m:r>
          </m:e>
          <m:sub>
            <m:r>
              <w:rPr>
                <w:rFonts w:ascii="Cambria Math" w:hAnsi="Cambria Math" w:cs="Times New Roman" w:hint="eastAsia"/>
                <w:sz w:val="20"/>
                <w:szCs w:val="20"/>
              </w:rPr>
              <m:t>p</m:t>
            </m:r>
          </m:sub>
        </m:sSub>
      </m:oMath>
      <w:r w:rsidRPr="00CB7563">
        <w:rPr>
          <w:rFonts w:ascii="Times New Roman" w:hAnsi="Times New Roman" w:cs="Times New Roman"/>
          <w:sz w:val="20"/>
          <w:szCs w:val="20"/>
        </w:rPr>
        <w:t xml:space="preserve"> remains unchanged. The </w:t>
      </w:r>
      <w:r w:rsidRPr="00CB7563">
        <w:rPr>
          <w:rFonts w:ascii="Times New Roman" w:hAnsi="Times New Roman" w:cs="Times New Roman" w:hint="eastAsia"/>
          <w:sz w:val="20"/>
          <w:szCs w:val="20"/>
        </w:rPr>
        <w:t>absorbed energy is given by:</w:t>
      </w:r>
    </w:p>
    <w:p w14:paraId="5C304823" w14:textId="70097E5F" w:rsidR="00E455DF" w:rsidRPr="00CB7563" w:rsidRDefault="00D32E7A" w:rsidP="00E455DF">
      <w:pPr>
        <w:pStyle w:val="a7"/>
        <w:spacing w:before="240" w:after="240"/>
        <w:ind w:left="720" w:firstLineChars="0" w:firstLine="0"/>
        <w:rPr>
          <w:rFonts w:ascii="Times New Roman" w:hAnsi="Times New Roman" w:cs="Times New Roman"/>
          <w:sz w:val="20"/>
          <w:szCs w:val="20"/>
        </w:rPr>
      </w:pPr>
      <m:oMathPara>
        <m:oMath>
          <m:sSub>
            <m:sSubPr>
              <m:ctrlPr>
                <w:rPr>
                  <w:rFonts w:ascii="Cambria Math" w:hAnsi="Cambria Math" w:cs="Times New Roman"/>
                  <w:sz w:val="20"/>
                  <w:szCs w:val="20"/>
                </w:rPr>
              </m:ctrlPr>
            </m:sSubPr>
            <m:e>
              <m:r>
                <w:rPr>
                  <w:rFonts w:ascii="Cambria Math" w:hAnsi="Cambria Math" w:cs="Times New Roman"/>
                  <w:sz w:val="20"/>
                  <w:szCs w:val="20"/>
                </w:rPr>
                <m:t>E</m:t>
              </m:r>
            </m:e>
            <m:sub>
              <m:r>
                <w:rPr>
                  <w:rFonts w:ascii="Cambria Math" w:hAnsi="Cambria Math" w:cs="Times New Roman"/>
                  <w:sz w:val="20"/>
                  <w:szCs w:val="20"/>
                </w:rPr>
                <m:t>0</m:t>
              </m:r>
            </m:sub>
          </m:sSub>
          <m:r>
            <w:rPr>
              <w:rFonts w:ascii="Cambria Math" w:hAnsi="Cambria Math" w:cs="Times New Roman"/>
              <w:sz w:val="20"/>
              <w:szCs w:val="20"/>
            </w:rPr>
            <m:t>=</m:t>
          </m:r>
          <m:f>
            <m:fPr>
              <m:ctrlPr>
                <w:rPr>
                  <w:rFonts w:ascii="Cambria Math" w:hAnsi="Cambria Math" w:cs="Times New Roman"/>
                  <w:i/>
                  <w:sz w:val="20"/>
                  <w:szCs w:val="20"/>
                </w:rPr>
              </m:ctrlPr>
            </m:fPr>
            <m:num>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abs</m:t>
                  </m:r>
                </m:sub>
              </m:sSub>
              <m:d>
                <m:dPr>
                  <m:begChr m:val="⟨"/>
                  <m:endChr m:val="⟩"/>
                  <m:ctrlPr>
                    <w:rPr>
                      <w:rFonts w:ascii="Cambria Math" w:hAnsi="Cambria Math" w:cs="Times New Roman"/>
                      <w:i/>
                      <w:sz w:val="20"/>
                      <w:szCs w:val="20"/>
                    </w:rPr>
                  </m:ctrlPr>
                </m:dPr>
                <m:e>
                  <m:r>
                    <w:rPr>
                      <w:rFonts w:ascii="Cambria Math" w:hAnsi="Cambria Math" w:cs="Times New Roman"/>
                      <w:sz w:val="20"/>
                      <w:szCs w:val="20"/>
                    </w:rPr>
                    <m:t>I</m:t>
                  </m:r>
                </m:e>
              </m:d>
            </m:num>
            <m:den>
              <m:r>
                <w:rPr>
                  <w:rFonts w:ascii="Cambria Math" w:hAnsi="Cambria Math" w:cs="Times New Roman"/>
                  <w:sz w:val="20"/>
                  <w:szCs w:val="20"/>
                </w:rPr>
                <m:t>f</m:t>
              </m:r>
            </m:den>
          </m:f>
          <m:r>
            <w:rPr>
              <w:rFonts w:ascii="Cambria Math" w:hAnsi="Cambria Math" w:cs="Times New Roman"/>
              <w:sz w:val="20"/>
              <w:szCs w:val="20"/>
            </w:rPr>
            <m:t>=</m:t>
          </m:r>
          <m:f>
            <m:fPr>
              <m:ctrlPr>
                <w:rPr>
                  <w:rFonts w:ascii="Cambria Math" w:hAnsi="Cambria Math" w:cs="Times New Roman"/>
                  <w:i/>
                  <w:sz w:val="20"/>
                  <w:szCs w:val="20"/>
                </w:rPr>
              </m:ctrlPr>
            </m:fPr>
            <m:num>
              <m:sSub>
                <m:sSubPr>
                  <m:ctrlPr>
                    <w:rPr>
                      <w:rFonts w:ascii="Cambria Math" w:hAnsi="Cambria Math" w:cs="Times New Roman"/>
                      <w:sz w:val="20"/>
                      <w:szCs w:val="20"/>
                    </w:rPr>
                  </m:ctrlPr>
                </m:sSubPr>
                <m:e>
                  <m:r>
                    <w:rPr>
                      <w:rFonts w:ascii="Cambria Math" w:hAnsi="Cambria Math" w:cs="Times New Roman"/>
                      <w:sz w:val="20"/>
                      <w:szCs w:val="20"/>
                    </w:rPr>
                    <m:t>P</m:t>
                  </m:r>
                </m:e>
                <m:sub>
                  <m:r>
                    <w:rPr>
                      <w:rFonts w:ascii="Cambria Math" w:hAnsi="Cambria Math" w:cs="Times New Roman" w:hint="eastAsia"/>
                      <w:sz w:val="20"/>
                      <w:szCs w:val="20"/>
                    </w:rPr>
                    <m:t>abs</m:t>
                  </m:r>
                </m:sub>
              </m:sSub>
            </m:num>
            <m:den>
              <m:r>
                <w:rPr>
                  <w:rFonts w:ascii="Cambria Math" w:hAnsi="Cambria Math" w:cs="Times New Roman"/>
                  <w:sz w:val="20"/>
                  <w:szCs w:val="20"/>
                </w:rPr>
                <m:t>f</m:t>
              </m:r>
            </m:den>
          </m:f>
        </m:oMath>
      </m:oMathPara>
    </w:p>
    <w:p w14:paraId="403F0E0E" w14:textId="78568BB0" w:rsidR="00E455DF" w:rsidRPr="00CB7563" w:rsidRDefault="00E434FE" w:rsidP="00E455DF">
      <w:pPr>
        <w:pStyle w:val="a7"/>
        <w:spacing w:before="240" w:after="240"/>
        <w:ind w:left="720" w:firstLineChars="0" w:firstLine="0"/>
        <w:rPr>
          <w:rFonts w:ascii="Times New Roman" w:hAnsi="Times New Roman" w:cs="Times New Roman"/>
          <w:sz w:val="20"/>
          <w:szCs w:val="20"/>
        </w:rPr>
      </w:pPr>
      <w:r w:rsidRPr="00CB7563">
        <w:rPr>
          <w:rFonts w:ascii="Times New Roman" w:hAnsi="Times New Roman" w:cs="Times New Roman" w:hint="eastAsia"/>
          <w:sz w:val="20"/>
          <w:szCs w:val="20"/>
        </w:rPr>
        <w:t xml:space="preserve">Where </w:t>
      </w:r>
      <m:oMath>
        <m:sSub>
          <m:sSubPr>
            <m:ctrlPr>
              <w:rPr>
                <w:rFonts w:ascii="Cambria Math" w:hAnsi="Cambria Math"/>
                <w:i/>
                <w:sz w:val="20"/>
                <w:szCs w:val="20"/>
              </w:rPr>
            </m:ctrlPr>
          </m:sSubPr>
          <m:e>
            <m:r>
              <w:rPr>
                <w:rFonts w:ascii="Cambria Math" w:hAnsi="Cambria Math"/>
                <w:sz w:val="20"/>
                <w:szCs w:val="20"/>
              </w:rPr>
              <m:t>C</m:t>
            </m:r>
          </m:e>
          <m:sub>
            <m:r>
              <w:rPr>
                <w:rFonts w:ascii="Cambria Math" w:hAnsi="Cambria Math" w:hint="eastAsia"/>
                <w:sz w:val="20"/>
                <w:szCs w:val="20"/>
              </w:rPr>
              <m:t>abs</m:t>
            </m:r>
          </m:sub>
        </m:sSub>
      </m:oMath>
      <w:r w:rsidR="005B5190" w:rsidRPr="00CB7563">
        <w:rPr>
          <w:rFonts w:hint="eastAsia"/>
          <w:sz w:val="20"/>
          <w:szCs w:val="20"/>
        </w:rPr>
        <w:t xml:space="preserve"> </w:t>
      </w:r>
      <w:r w:rsidR="005B5190" w:rsidRPr="00CB7563">
        <w:rPr>
          <w:rFonts w:ascii="Times New Roman" w:hAnsi="Times New Roman" w:cs="Times New Roman"/>
          <w:sz w:val="20"/>
          <w:szCs w:val="20"/>
        </w:rPr>
        <w:t>is the absorption cross section</w:t>
      </w:r>
      <w:r w:rsidR="005B5190" w:rsidRPr="00CB7563">
        <w:rPr>
          <w:rFonts w:ascii="Times New Roman" w:hAnsi="Times New Roman" w:cs="Times New Roman" w:hint="eastAsia"/>
          <w:sz w:val="20"/>
          <w:szCs w:val="20"/>
        </w:rPr>
        <w:t xml:space="preserve">, </w:t>
      </w:r>
      <m:oMath>
        <m:r>
          <w:rPr>
            <w:rFonts w:ascii="Cambria Math" w:hAnsi="Cambria Math" w:cs="Times New Roman"/>
            <w:sz w:val="20"/>
            <w:szCs w:val="20"/>
          </w:rPr>
          <m:t>⟨I⟩</m:t>
        </m:r>
      </m:oMath>
      <w:r w:rsidRPr="00CB7563">
        <w:rPr>
          <w:rFonts w:hint="eastAsia"/>
        </w:rPr>
        <w:t xml:space="preserve"> </w:t>
      </w:r>
      <w:r w:rsidRPr="00CB7563">
        <w:rPr>
          <w:rFonts w:ascii="Times New Roman" w:hAnsi="Times New Roman" w:cs="Times New Roman" w:hint="eastAsia"/>
          <w:sz w:val="20"/>
          <w:szCs w:val="20"/>
        </w:rPr>
        <w:t>is the average irradiance</w:t>
      </w:r>
      <w:r w:rsidR="00E455DF" w:rsidRPr="00CB7563">
        <w:rPr>
          <w:rFonts w:ascii="Times New Roman" w:hAnsi="Times New Roman" w:cs="Times New Roman"/>
          <w:sz w:val="20"/>
          <w:szCs w:val="20"/>
        </w:rPr>
        <w:t>，</w:t>
      </w:r>
      <m:oMath>
        <m:r>
          <w:rPr>
            <w:rFonts w:ascii="Cambria Math" w:hAnsi="Cambria Math" w:cs="Times New Roman"/>
            <w:sz w:val="20"/>
            <w:szCs w:val="20"/>
          </w:rPr>
          <m:t>f</m:t>
        </m:r>
      </m:oMath>
      <w:r w:rsidRPr="00CB7563">
        <w:rPr>
          <w:rFonts w:hint="eastAsia"/>
        </w:rPr>
        <w:t xml:space="preserve"> </w:t>
      </w:r>
      <w:r w:rsidRPr="00CB7563">
        <w:rPr>
          <w:rFonts w:ascii="Times New Roman" w:hAnsi="Times New Roman" w:cs="Times New Roman" w:hint="eastAsia"/>
          <w:sz w:val="20"/>
          <w:szCs w:val="20"/>
        </w:rPr>
        <w:t xml:space="preserve">is the pulse repetition frequency. </w:t>
      </w:r>
      <m:oMath>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hint="eastAsia"/>
                <w:sz w:val="20"/>
                <w:szCs w:val="20"/>
              </w:rPr>
              <m:t>abs</m:t>
            </m:r>
          </m:sub>
        </m:sSub>
      </m:oMath>
      <w:r w:rsidR="00455620" w:rsidRPr="00CB7563">
        <w:rPr>
          <w:rFonts w:hint="eastAsia"/>
          <w:sz w:val="20"/>
          <w:szCs w:val="20"/>
        </w:rPr>
        <w:t xml:space="preserve"> </w:t>
      </w:r>
      <w:r w:rsidR="00455620" w:rsidRPr="00CB7563">
        <w:rPr>
          <w:rFonts w:ascii="Times New Roman" w:hAnsi="Times New Roman" w:cs="Times New Roman"/>
          <w:sz w:val="20"/>
          <w:szCs w:val="20"/>
        </w:rPr>
        <w:t>is the total absorption power</w:t>
      </w:r>
      <w:r w:rsidRPr="00CB7563">
        <w:rPr>
          <w:rFonts w:ascii="Times New Roman" w:hAnsi="Times New Roman" w:cs="Times New Roman" w:hint="eastAsia"/>
          <w:sz w:val="20"/>
          <w:szCs w:val="20"/>
        </w:rPr>
        <w:t>.</w:t>
      </w:r>
    </w:p>
    <w:p w14:paraId="6091904D" w14:textId="726A48D7" w:rsidR="00182474" w:rsidRPr="00CB7563" w:rsidRDefault="00182474" w:rsidP="00CD7250">
      <w:pPr>
        <w:pStyle w:val="a7"/>
        <w:numPr>
          <w:ilvl w:val="0"/>
          <w:numId w:val="13"/>
        </w:numPr>
        <w:spacing w:before="240" w:after="240"/>
        <w:ind w:firstLineChars="0"/>
        <w:rPr>
          <w:rFonts w:ascii="Times New Roman" w:hAnsi="Times New Roman" w:cs="Times New Roman"/>
          <w:sz w:val="20"/>
          <w:szCs w:val="20"/>
        </w:rPr>
      </w:pPr>
      <w:r w:rsidRPr="00CB7563">
        <w:rPr>
          <w:rFonts w:ascii="Times New Roman" w:hAnsi="Times New Roman" w:cs="Times New Roman" w:hint="eastAsia"/>
          <w:sz w:val="20"/>
          <w:szCs w:val="20"/>
        </w:rPr>
        <w:t xml:space="preserve">Electron-phonon thermalization. Subsequently, the electron gas undergoes relaxation (cooling) through internal electron-phonon interactions, leading to lattice ion thermalization on a timescale of </w:t>
      </w:r>
      <m:oMath>
        <m:sSub>
          <m:sSubPr>
            <m:ctrlPr>
              <w:rPr>
                <w:rFonts w:ascii="Cambria Math" w:hAnsi="Cambria Math" w:cs="Times New Roman"/>
                <w:sz w:val="20"/>
                <w:szCs w:val="20"/>
              </w:rPr>
            </m:ctrlPr>
          </m:sSubPr>
          <m:e>
            <m:r>
              <w:rPr>
                <w:rFonts w:ascii="Cambria Math" w:hAnsi="Cambria Math" w:cs="Times New Roman"/>
                <w:sz w:val="20"/>
                <w:szCs w:val="20"/>
              </w:rPr>
              <m:t>τ</m:t>
            </m:r>
          </m:e>
          <m:sub>
            <m:r>
              <w:rPr>
                <w:rFonts w:ascii="Cambria Math" w:hAnsi="Cambria Math" w:cs="Times New Roman"/>
                <w:sz w:val="20"/>
                <w:szCs w:val="20"/>
              </w:rPr>
              <m:t>e-</m:t>
            </m:r>
            <m:r>
              <w:rPr>
                <w:rFonts w:ascii="Cambria Math" w:hAnsi="Cambria Math" w:cs="Times New Roman" w:hint="eastAsia"/>
                <w:sz w:val="20"/>
                <w:szCs w:val="20"/>
              </w:rPr>
              <m:t>p</m:t>
            </m:r>
            <m:r>
              <w:rPr>
                <w:rFonts w:ascii="Cambria Math" w:hAnsi="Cambria Math" w:cs="Cambria Math"/>
                <w:sz w:val="20"/>
                <w:szCs w:val="20"/>
              </w:rPr>
              <m:t>h</m:t>
            </m:r>
          </m:sub>
        </m:sSub>
      </m:oMath>
      <w:r w:rsidRPr="00CB7563">
        <w:rPr>
          <w:rFonts w:ascii="Times New Roman" w:hAnsi="Times New Roman" w:cs="Times New Roman" w:hint="eastAsia"/>
          <w:sz w:val="20"/>
          <w:szCs w:val="20"/>
        </w:rPr>
        <w:t xml:space="preserve">. This timescale is independent of nanoparticle size and remains constant for larger nanoparticles and moderate pulse energies, with </w:t>
      </w:r>
      <m:oMath>
        <m:sSub>
          <m:sSubPr>
            <m:ctrlPr>
              <w:rPr>
                <w:rFonts w:ascii="Cambria Math" w:hAnsi="Cambria Math" w:cs="Times New Roman"/>
                <w:sz w:val="20"/>
                <w:szCs w:val="20"/>
              </w:rPr>
            </m:ctrlPr>
          </m:sSubPr>
          <m:e>
            <m:r>
              <w:rPr>
                <w:rFonts w:ascii="Cambria Math" w:hAnsi="Cambria Math" w:cs="Times New Roman"/>
                <w:sz w:val="20"/>
                <w:szCs w:val="20"/>
              </w:rPr>
              <m:t>τ</m:t>
            </m:r>
          </m:e>
          <m:sub>
            <m:r>
              <w:rPr>
                <w:rFonts w:ascii="Cambria Math" w:hAnsi="Cambria Math" w:cs="Times New Roman"/>
                <w:sz w:val="20"/>
                <w:szCs w:val="20"/>
              </w:rPr>
              <m:t>e-</m:t>
            </m:r>
            <m:r>
              <w:rPr>
                <w:rFonts w:ascii="Cambria Math" w:hAnsi="Cambria Math" w:cs="Times New Roman" w:hint="eastAsia"/>
                <w:sz w:val="20"/>
                <w:szCs w:val="20"/>
              </w:rPr>
              <m:t>p</m:t>
            </m:r>
            <m:r>
              <w:rPr>
                <w:rFonts w:ascii="Cambria Math" w:hAnsi="Cambria Math" w:cs="Cambria Math"/>
                <w:sz w:val="20"/>
                <w:szCs w:val="20"/>
              </w:rPr>
              <m:t>h</m:t>
            </m:r>
          </m:sub>
        </m:sSub>
      </m:oMath>
      <w:r w:rsidRPr="00CB7563">
        <w:rPr>
          <w:rFonts w:ascii="Times New Roman" w:hAnsi="Times New Roman" w:cs="Times New Roman" w:hint="eastAsia"/>
          <w:sz w:val="20"/>
          <w:szCs w:val="20"/>
        </w:rPr>
        <w:t xml:space="preserve"> approximately 1.7 ps. At this stage, the nanoparticle reaches internal equilibrium </w:t>
      </w:r>
      <m:oMath>
        <m:sSub>
          <m:sSubPr>
            <m:ctrlPr>
              <w:rPr>
                <w:rFonts w:ascii="Cambria Math" w:hAnsi="Cambria Math" w:cs="Times New Roman"/>
                <w:sz w:val="20"/>
                <w:szCs w:val="20"/>
              </w:rPr>
            </m:ctrlPr>
          </m:sSubPr>
          <m:e>
            <m:r>
              <w:rPr>
                <w:rFonts w:ascii="Cambria Math" w:hAnsi="Cambria Math" w:cs="Times New Roman"/>
                <w:sz w:val="20"/>
                <w:szCs w:val="20"/>
              </w:rPr>
              <m:t>τ</m:t>
            </m:r>
          </m:e>
          <m:sub>
            <m:r>
              <w:rPr>
                <w:rFonts w:ascii="Cambria Math" w:hAnsi="Cambria Math" w:cs="Times New Roman"/>
                <w:sz w:val="20"/>
                <w:szCs w:val="20"/>
              </w:rPr>
              <m:t>e</m:t>
            </m:r>
          </m:sub>
        </m:sSub>
        <m: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τ</m:t>
            </m:r>
          </m:e>
          <m:sub>
            <m:r>
              <w:rPr>
                <w:rFonts w:ascii="Cambria Math" w:hAnsi="Cambria Math" w:cs="Times New Roman" w:hint="eastAsia"/>
                <w:sz w:val="20"/>
                <w:szCs w:val="20"/>
              </w:rPr>
              <m:t>p</m:t>
            </m:r>
          </m:sub>
        </m:sSub>
      </m:oMath>
      <w:r w:rsidRPr="00CB7563">
        <w:rPr>
          <w:rFonts w:ascii="Times New Roman" w:hAnsi="Times New Roman" w:cs="Times New Roman"/>
          <w:sz w:val="20"/>
          <w:szCs w:val="20"/>
        </w:rPr>
        <w:t>，</w:t>
      </w:r>
      <w:r w:rsidRPr="00CB7563">
        <w:rPr>
          <w:rFonts w:ascii="Times New Roman" w:hAnsi="Times New Roman" w:cs="Times New Roman" w:hint="eastAsia"/>
          <w:sz w:val="20"/>
          <w:szCs w:val="20"/>
        </w:rPr>
        <w:t xml:space="preserve"> but remains out of equilibrium with the surrounding medium, which retains its initial ambient temperature.</w:t>
      </w:r>
    </w:p>
    <w:p w14:paraId="1750BBD0" w14:textId="1F45C0FD" w:rsidR="00CD7250" w:rsidRPr="00CB7563" w:rsidRDefault="00CD7250" w:rsidP="00CD7250">
      <w:pPr>
        <w:pStyle w:val="a7"/>
        <w:numPr>
          <w:ilvl w:val="0"/>
          <w:numId w:val="13"/>
        </w:numPr>
        <w:spacing w:before="240" w:after="240"/>
        <w:ind w:firstLineChars="0"/>
        <w:rPr>
          <w:rFonts w:ascii="Times New Roman" w:hAnsi="Times New Roman" w:cs="Times New Roman"/>
          <w:sz w:val="20"/>
          <w:szCs w:val="20"/>
        </w:rPr>
      </w:pPr>
      <w:r w:rsidRPr="00CB7563">
        <w:rPr>
          <w:rFonts w:ascii="Times New Roman" w:hAnsi="Times New Roman" w:cs="Times New Roman" w:hint="eastAsia"/>
          <w:sz w:val="20"/>
          <w:szCs w:val="20"/>
        </w:rPr>
        <w:t xml:space="preserve">External thermal diffusion. Energy diffusion into the surrounding medium typically occurs on a longer timescale </w:t>
      </w:r>
      <m:oMath>
        <m:sSub>
          <m:sSubPr>
            <m:ctrlPr>
              <w:rPr>
                <w:rFonts w:ascii="Cambria Math" w:hAnsi="Cambria Math" w:cs="Times New Roman"/>
                <w:sz w:val="20"/>
                <w:szCs w:val="20"/>
              </w:rPr>
            </m:ctrlPr>
          </m:sSubPr>
          <m:e>
            <m:r>
              <w:rPr>
                <w:rFonts w:ascii="Cambria Math" w:hAnsi="Cambria Math" w:cs="Times New Roman"/>
                <w:sz w:val="20"/>
                <w:szCs w:val="20"/>
              </w:rPr>
              <m:t>τ</m:t>
            </m:r>
          </m:e>
          <m:sub>
            <m:r>
              <w:rPr>
                <w:rFonts w:ascii="Cambria Math" w:hAnsi="Cambria Math" w:cs="Times New Roman" w:hint="eastAsia"/>
                <w:sz w:val="20"/>
                <w:szCs w:val="20"/>
              </w:rPr>
              <m:t>d</m:t>
            </m:r>
          </m:sub>
        </m:sSub>
      </m:oMath>
      <w:r w:rsidRPr="00CB7563">
        <w:rPr>
          <w:rFonts w:ascii="Times New Roman" w:hAnsi="Times New Roman" w:cs="Times New Roman" w:hint="eastAsia"/>
          <w:sz w:val="20"/>
          <w:szCs w:val="20"/>
        </w:rPr>
        <w:t>, leading to nanoparticle cooling and medium heating. This timescale depends on nanoparticle size, ranging from 100 picoseconds to several nanoseconds. Given that electron-phonon thermalization is significantly faster than external thermal diffusion, the nanoparticle temperature reaches an initial maximum value, which can be directly estimated through energy conservation:</w:t>
      </w:r>
    </w:p>
    <w:p w14:paraId="1564B9EA" w14:textId="69039757" w:rsidR="0009226D" w:rsidRPr="00CB7563" w:rsidRDefault="00D32E7A" w:rsidP="00E84B3D">
      <w:pPr>
        <w:pStyle w:val="a7"/>
        <w:spacing w:before="240" w:after="240"/>
        <w:ind w:left="720" w:firstLineChars="0" w:firstLine="0"/>
        <w:rPr>
          <w:rFonts w:ascii="Times New Roman" w:hAnsi="Times New Roman" w:cs="Times New Roman"/>
          <w:sz w:val="20"/>
          <w:szCs w:val="20"/>
        </w:rPr>
      </w:pPr>
      <m:oMathPara>
        <m:oMath>
          <m:sSubSup>
            <m:sSubSupPr>
              <m:ctrlPr>
                <w:rPr>
                  <w:rFonts w:ascii="Cambria Math" w:hAnsi="Cambria Math" w:cs="Times New Roman"/>
                  <w:sz w:val="20"/>
                  <w:szCs w:val="20"/>
                </w:rPr>
              </m:ctrlPr>
            </m:sSubSupPr>
            <m:e>
              <m:r>
                <w:rPr>
                  <w:rFonts w:ascii="Cambria Math" w:hAnsi="Cambria Math" w:cs="Times New Roman"/>
                  <w:sz w:val="20"/>
                  <w:szCs w:val="20"/>
                </w:rPr>
                <m:t>T</m:t>
              </m:r>
            </m:e>
            <m:sub>
              <m:r>
                <w:rPr>
                  <w:rFonts w:ascii="Cambria Math" w:hAnsi="Cambria Math" w:cs="Times New Roman"/>
                  <w:sz w:val="20"/>
                  <w:szCs w:val="20"/>
                </w:rPr>
                <m:t>NP</m:t>
              </m:r>
            </m:sub>
            <m:sup>
              <m:r>
                <w:rPr>
                  <w:rFonts w:ascii="Cambria Math" w:hAnsi="Cambria Math" w:cs="Times New Roman"/>
                  <w:sz w:val="20"/>
                  <w:szCs w:val="20"/>
                </w:rPr>
                <m:t>0</m:t>
              </m:r>
            </m:sup>
          </m:sSubSup>
          <m:r>
            <w:rPr>
              <w:rFonts w:ascii="Cambria Math" w:hAnsi="Cambria Math" w:cs="Times New Roman"/>
              <w:sz w:val="20"/>
              <w:szCs w:val="20"/>
            </w:rPr>
            <m:t>=</m:t>
          </m:r>
          <m:f>
            <m:fPr>
              <m:ctrlPr>
                <w:rPr>
                  <w:rFonts w:ascii="Cambria Math" w:hAnsi="Cambria Math" w:cs="Times New Roman"/>
                  <w:sz w:val="20"/>
                  <w:szCs w:val="20"/>
                </w:rPr>
              </m:ctrlPr>
            </m:fPr>
            <m:num>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abs</m:t>
                  </m:r>
                </m:sub>
              </m:sSub>
              <m:d>
                <m:dPr>
                  <m:begChr m:val="⟨"/>
                  <m:endChr m:val="⟩"/>
                  <m:ctrlPr>
                    <w:rPr>
                      <w:rFonts w:ascii="Cambria Math" w:hAnsi="Cambria Math" w:cs="Times New Roman"/>
                      <w:i/>
                      <w:sz w:val="20"/>
                      <w:szCs w:val="20"/>
                    </w:rPr>
                  </m:ctrlPr>
                </m:dPr>
                <m:e>
                  <m:r>
                    <w:rPr>
                      <w:rFonts w:ascii="Cambria Math" w:hAnsi="Cambria Math" w:cs="Times New Roman"/>
                      <w:sz w:val="20"/>
                      <w:szCs w:val="20"/>
                    </w:rPr>
                    <m:t>I</m:t>
                  </m:r>
                </m:e>
              </m:d>
            </m:num>
            <m:den>
              <m:sSub>
                <m:sSubPr>
                  <m:ctrlPr>
                    <w:rPr>
                      <w:rFonts w:ascii="Cambria Math" w:hAnsi="Cambria Math" w:cs="Times New Roman"/>
                      <w:sz w:val="20"/>
                      <w:szCs w:val="20"/>
                    </w:rPr>
                  </m:ctrlPr>
                </m:sSubPr>
                <m:e>
                  <m:r>
                    <w:rPr>
                      <w:rFonts w:ascii="Cambria Math" w:hAnsi="Cambria Math" w:cs="Times New Roman"/>
                      <w:sz w:val="20"/>
                      <w:szCs w:val="20"/>
                    </w:rPr>
                    <m:t>V</m:t>
                  </m:r>
                </m:e>
                <m:sub>
                  <m:r>
                    <w:rPr>
                      <w:rFonts w:ascii="Cambria Math" w:hAnsi="Cambria Math" w:cs="Times New Roman"/>
                      <w:sz w:val="20"/>
                      <w:szCs w:val="20"/>
                    </w:rPr>
                    <m:t>NP</m:t>
                  </m:r>
                </m:sub>
              </m:sSub>
              <m:sSub>
                <m:sSubPr>
                  <m:ctrlPr>
                    <w:rPr>
                      <w:rFonts w:ascii="Cambria Math" w:hAnsi="Cambria Math" w:cs="Times New Roman"/>
                      <w:sz w:val="20"/>
                      <w:szCs w:val="20"/>
                    </w:rPr>
                  </m:ctrlPr>
                </m:sSubPr>
                <m:e>
                  <m:r>
                    <w:rPr>
                      <w:rFonts w:ascii="Cambria Math" w:hAnsi="Cambria Math" w:cs="Times New Roman"/>
                      <w:sz w:val="20"/>
                      <w:szCs w:val="20"/>
                    </w:rPr>
                    <m:t>ρ</m:t>
                  </m:r>
                </m:e>
                <m:sub>
                  <m:r>
                    <w:rPr>
                      <w:rFonts w:ascii="Cambria Math" w:hAnsi="Cambria Math" w:cs="Times New Roman"/>
                      <w:sz w:val="20"/>
                      <w:szCs w:val="20"/>
                    </w:rPr>
                    <m:t>NP</m:t>
                  </m:r>
                </m:sub>
              </m:sSub>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NP</m:t>
                  </m:r>
                </m:sub>
              </m:sSub>
              <m:r>
                <w:rPr>
                  <w:rFonts w:ascii="Cambria Math" w:hAnsi="Cambria Math" w:cs="Times New Roman"/>
                  <w:sz w:val="20"/>
                  <w:szCs w:val="20"/>
                </w:rPr>
                <m:t>f</m:t>
              </m:r>
            </m:den>
          </m:f>
        </m:oMath>
      </m:oMathPara>
    </w:p>
    <w:p w14:paraId="1FE2C5EE" w14:textId="4CEEC8A7" w:rsidR="00E84B3D" w:rsidRPr="00CB7563" w:rsidRDefault="00E84B3D" w:rsidP="00E84B3D">
      <w:pPr>
        <w:pStyle w:val="a7"/>
        <w:spacing w:before="240" w:after="240"/>
        <w:ind w:left="360" w:firstLineChars="0" w:firstLine="0"/>
        <w:rPr>
          <w:rFonts w:ascii="Times New Roman" w:hAnsi="Times New Roman" w:cs="Times New Roman"/>
          <w:sz w:val="20"/>
          <w:szCs w:val="20"/>
        </w:rPr>
      </w:pPr>
      <w:r w:rsidRPr="00CB7563">
        <w:rPr>
          <w:rFonts w:ascii="Times New Roman" w:hAnsi="Times New Roman" w:cs="Times New Roman" w:hint="eastAsia"/>
          <w:sz w:val="20"/>
          <w:szCs w:val="20"/>
        </w:rPr>
        <w:t>Following irradiation by a single laser pulse, the nanoparticle can be treated as a point heat source, and the subsequent thermal diffusion process can be described by the following equation:</w:t>
      </w:r>
    </w:p>
    <w:p w14:paraId="4EF9E26F" w14:textId="72826648" w:rsidR="0009226D" w:rsidRPr="00CB7563" w:rsidRDefault="00D32E7A" w:rsidP="0009226D">
      <w:pPr>
        <w:pStyle w:val="a7"/>
        <w:spacing w:before="240" w:after="240"/>
        <w:ind w:left="720" w:firstLineChars="0" w:firstLine="0"/>
        <w:rPr>
          <w:rFonts w:ascii="Times New Roman" w:hAnsi="Times New Roman" w:cs="Times New Roman"/>
          <w:sz w:val="20"/>
          <w:szCs w:val="20"/>
        </w:rPr>
      </w:pPr>
      <m:oMathPara>
        <m:oMath>
          <m:sSub>
            <m:sSubPr>
              <m:ctrlPr>
                <w:rPr>
                  <w:rFonts w:ascii="Cambria Math" w:hAnsi="Cambria Math" w:cs="Times New Roman"/>
                  <w:sz w:val="20"/>
                  <w:szCs w:val="20"/>
                </w:rPr>
              </m:ctrlPr>
            </m:sSubPr>
            <m:e>
              <m:r>
                <w:rPr>
                  <w:rFonts w:ascii="Cambria Math" w:hAnsi="Cambria Math" w:cs="Times New Roman"/>
                  <w:sz w:val="20"/>
                  <w:szCs w:val="20"/>
                </w:rPr>
                <m:t>ρ</m:t>
              </m:r>
            </m:e>
            <m:sub>
              <m:r>
                <w:rPr>
                  <w:rFonts w:ascii="Cambria Math" w:hAnsi="Cambria Math" w:cs="Times New Roman"/>
                  <w:sz w:val="20"/>
                  <w:szCs w:val="20"/>
                </w:rPr>
                <m:t>m</m:t>
              </m:r>
            </m:sub>
          </m:sSub>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m</m:t>
              </m:r>
            </m:sub>
          </m:sSub>
          <m:sSub>
            <m:sSubPr>
              <m:ctrlPr>
                <w:rPr>
                  <w:rFonts w:ascii="Cambria Math" w:hAnsi="Cambria Math" w:cs="Times New Roman"/>
                  <w:sz w:val="20"/>
                  <w:szCs w:val="20"/>
                </w:rPr>
              </m:ctrlPr>
            </m:sSubPr>
            <m:e>
              <m:r>
                <m:rPr>
                  <m:sty m:val="p"/>
                </m:rPr>
                <w:rPr>
                  <w:rFonts w:ascii="Cambria Math" w:hAnsi="Cambria Math" w:cs="Times New Roman"/>
                  <w:sz w:val="20"/>
                  <w:szCs w:val="20"/>
                </w:rPr>
                <m:t>∂</m:t>
              </m:r>
            </m:e>
            <m:sub>
              <m:r>
                <w:rPr>
                  <w:rFonts w:ascii="Cambria Math" w:hAnsi="Cambria Math" w:cs="Times New Roman"/>
                  <w:sz w:val="20"/>
                  <w:szCs w:val="20"/>
                </w:rPr>
                <m:t>t</m:t>
              </m:r>
            </m:sub>
          </m:sSub>
          <m:r>
            <w:rPr>
              <w:rFonts w:ascii="Cambria Math" w:hAnsi="Cambria Math" w:cs="Times New Roman"/>
              <w:sz w:val="20"/>
              <w:szCs w:val="20"/>
            </w:rPr>
            <m:t>T</m:t>
          </m:r>
          <m:d>
            <m:dPr>
              <m:ctrlPr>
                <w:rPr>
                  <w:rFonts w:ascii="Cambria Math" w:hAnsi="Cambria Math" w:cs="Times New Roman"/>
                  <w:sz w:val="20"/>
                  <w:szCs w:val="20"/>
                </w:rPr>
              </m:ctrlPr>
            </m:dPr>
            <m:e>
              <m:r>
                <w:rPr>
                  <w:rFonts w:ascii="Cambria Math" w:hAnsi="Cambria Math" w:cs="Times New Roman"/>
                  <w:sz w:val="20"/>
                  <w:szCs w:val="20"/>
                </w:rPr>
                <m:t>r,t</m:t>
              </m:r>
            </m:e>
          </m:d>
          <m: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κ</m:t>
              </m:r>
            </m:e>
            <m:sub>
              <m:r>
                <w:rPr>
                  <w:rFonts w:ascii="Cambria Math" w:hAnsi="Cambria Math" w:cs="Times New Roman"/>
                  <w:sz w:val="20"/>
                  <w:szCs w:val="20"/>
                </w:rPr>
                <m:t>m</m:t>
              </m:r>
            </m:sub>
          </m:sSub>
          <m:sSup>
            <m:sSupPr>
              <m:ctrlPr>
                <w:rPr>
                  <w:rFonts w:ascii="Cambria Math" w:hAnsi="Cambria Math" w:cs="Times New Roman"/>
                  <w:sz w:val="20"/>
                  <w:szCs w:val="20"/>
                </w:rPr>
              </m:ctrlPr>
            </m:sSupPr>
            <m:e>
              <m:r>
                <m:rPr>
                  <m:sty m:val="p"/>
                </m:rPr>
                <w:rPr>
                  <w:rFonts w:ascii="Cambria Math" w:hAnsi="Cambria Math" w:cs="Times New Roman"/>
                  <w:sz w:val="20"/>
                  <w:szCs w:val="20"/>
                </w:rPr>
                <m:t>∇</m:t>
              </m:r>
            </m:e>
            <m:sup>
              <m:r>
                <w:rPr>
                  <w:rFonts w:ascii="Cambria Math" w:hAnsi="Cambria Math" w:cs="Times New Roman"/>
                  <w:sz w:val="20"/>
                  <w:szCs w:val="20"/>
                </w:rPr>
                <m:t>2</m:t>
              </m:r>
            </m:sup>
          </m:sSup>
          <m:r>
            <w:rPr>
              <w:rFonts w:ascii="Cambria Math" w:hAnsi="Cambria Math" w:cs="Times New Roman"/>
              <w:sz w:val="20"/>
              <w:szCs w:val="20"/>
            </w:rPr>
            <m:t>T</m:t>
          </m:r>
          <m:d>
            <m:dPr>
              <m:ctrlPr>
                <w:rPr>
                  <w:rFonts w:ascii="Cambria Math" w:hAnsi="Cambria Math" w:cs="Times New Roman"/>
                  <w:sz w:val="20"/>
                  <w:szCs w:val="20"/>
                </w:rPr>
              </m:ctrlPr>
            </m:dPr>
            <m:e>
              <m:r>
                <w:rPr>
                  <w:rFonts w:ascii="Cambria Math" w:hAnsi="Cambria Math" w:cs="Times New Roman"/>
                  <w:sz w:val="20"/>
                  <w:szCs w:val="20"/>
                </w:rPr>
                <m:t>r,t</m:t>
              </m:r>
            </m:e>
          </m:d>
          <m: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E</m:t>
              </m:r>
            </m:e>
            <m:sub>
              <m:r>
                <w:rPr>
                  <w:rFonts w:ascii="Cambria Math" w:hAnsi="Cambria Math" w:cs="Times New Roman"/>
                  <w:sz w:val="20"/>
                  <w:szCs w:val="20"/>
                </w:rPr>
                <m:t>0</m:t>
              </m:r>
            </m:sub>
          </m:sSub>
          <m:r>
            <w:rPr>
              <w:rFonts w:ascii="Cambria Math" w:hAnsi="Cambria Math" w:cs="Times New Roman"/>
              <w:sz w:val="20"/>
              <w:szCs w:val="20"/>
            </w:rPr>
            <m:t>δ</m:t>
          </m:r>
          <m:d>
            <m:dPr>
              <m:ctrlPr>
                <w:rPr>
                  <w:rFonts w:ascii="Cambria Math" w:hAnsi="Cambria Math" w:cs="Times New Roman"/>
                  <w:i/>
                  <w:sz w:val="20"/>
                  <w:szCs w:val="20"/>
                </w:rPr>
              </m:ctrlPr>
            </m:dPr>
            <m:e>
              <m:r>
                <m:rPr>
                  <m:sty m:val="b"/>
                </m:rPr>
                <w:rPr>
                  <w:rFonts w:ascii="Cambria Math" w:hAnsi="Cambria Math" w:cs="Times New Roman"/>
                  <w:sz w:val="20"/>
                  <w:szCs w:val="20"/>
                </w:rPr>
                <m:t>r</m:t>
              </m:r>
            </m:e>
          </m:d>
          <m:r>
            <w:rPr>
              <w:rFonts w:ascii="Cambria Math" w:hAnsi="Cambria Math" w:cs="Times New Roman"/>
              <w:sz w:val="20"/>
              <w:szCs w:val="20"/>
            </w:rPr>
            <m:t>δ</m:t>
          </m:r>
          <m:d>
            <m:dPr>
              <m:ctrlPr>
                <w:rPr>
                  <w:rFonts w:ascii="Cambria Math" w:hAnsi="Cambria Math" w:cs="Times New Roman"/>
                  <w:i/>
                  <w:sz w:val="20"/>
                  <w:szCs w:val="20"/>
                </w:rPr>
              </m:ctrlPr>
            </m:dPr>
            <m:e>
              <m:r>
                <w:rPr>
                  <w:rFonts w:ascii="Cambria Math" w:hAnsi="Cambria Math" w:cs="Times New Roman"/>
                  <w:sz w:val="20"/>
                  <w:szCs w:val="20"/>
                </w:rPr>
                <m:t>t</m:t>
              </m:r>
            </m:e>
          </m:d>
        </m:oMath>
      </m:oMathPara>
    </w:p>
    <w:p w14:paraId="4C48B754" w14:textId="7AE27C1B" w:rsidR="00E84B3D" w:rsidRPr="00CB7563" w:rsidRDefault="00E84B3D" w:rsidP="00E84B3D">
      <w:pPr>
        <w:pStyle w:val="a7"/>
        <w:spacing w:before="240" w:after="240"/>
        <w:ind w:left="360" w:firstLineChars="0" w:firstLine="0"/>
        <w:rPr>
          <w:rFonts w:ascii="Times New Roman" w:hAnsi="Times New Roman" w:cs="Times New Roman"/>
          <w:sz w:val="20"/>
          <w:szCs w:val="20"/>
        </w:rPr>
      </w:pPr>
      <w:r w:rsidRPr="00CB7563">
        <w:rPr>
          <w:rFonts w:ascii="Times New Roman" w:hAnsi="Times New Roman" w:cs="Times New Roman"/>
          <w:sz w:val="20"/>
          <w:szCs w:val="20"/>
        </w:rPr>
        <w:lastRenderedPageBreak/>
        <w:t>The analytical solution after N pulses at any given time t is expressed as:</w:t>
      </w:r>
    </w:p>
    <w:p w14:paraId="636F6B54" w14:textId="476FCBEA" w:rsidR="00E84B3D" w:rsidRPr="00CB7563" w:rsidRDefault="00754BB2" w:rsidP="00DF0FE0">
      <w:pPr>
        <w:pStyle w:val="a7"/>
        <w:spacing w:before="240" w:after="240"/>
        <w:ind w:left="720" w:firstLineChars="0" w:firstLine="0"/>
        <w:rPr>
          <w:rFonts w:ascii="Times New Roman" w:hAnsi="Times New Roman" w:cs="Times New Roman"/>
          <w:sz w:val="20"/>
          <w:szCs w:val="20"/>
        </w:rPr>
      </w:pPr>
      <m:oMathPara>
        <m:oMath>
          <m:r>
            <w:rPr>
              <w:rFonts w:ascii="Cambria Math" w:hAnsi="Cambria Math" w:cs="Times New Roman"/>
              <w:sz w:val="20"/>
              <w:szCs w:val="20"/>
            </w:rPr>
            <m:t>T</m:t>
          </m:r>
          <m:d>
            <m:dPr>
              <m:ctrlPr>
                <w:rPr>
                  <w:rFonts w:ascii="Cambria Math" w:hAnsi="Cambria Math" w:cs="Times New Roman"/>
                  <w:i/>
                  <w:sz w:val="20"/>
                  <w:szCs w:val="20"/>
                </w:rPr>
              </m:ctrlPr>
            </m:dPr>
            <m:e>
              <m:r>
                <w:rPr>
                  <w:rFonts w:ascii="Cambria Math" w:hAnsi="Cambria Math" w:cs="Times New Roman"/>
                  <w:sz w:val="20"/>
                  <w:szCs w:val="20"/>
                </w:rPr>
                <m:t>r,t</m:t>
              </m:r>
            </m:e>
          </m:d>
          <m:r>
            <w:rPr>
              <w:rFonts w:ascii="Cambria Math" w:hAnsi="Cambria Math" w:cs="Times New Roman"/>
              <w:sz w:val="20"/>
              <w:szCs w:val="20"/>
            </w:rPr>
            <m:t>=</m:t>
          </m:r>
          <m:f>
            <m:fPr>
              <m:ctrlPr>
                <w:rPr>
                  <w:rFonts w:ascii="Cambria Math" w:hAnsi="Cambria Math" w:cs="Times New Roman"/>
                  <w:sz w:val="20"/>
                  <w:szCs w:val="20"/>
                </w:rPr>
              </m:ctrlPr>
            </m:fPr>
            <m:num>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abs</m:t>
                  </m:r>
                </m:sub>
              </m:sSub>
              <m:d>
                <m:dPr>
                  <m:begChr m:val="⟨"/>
                  <m:endChr m:val="⟩"/>
                  <m:ctrlPr>
                    <w:rPr>
                      <w:rFonts w:ascii="Cambria Math" w:hAnsi="Cambria Math" w:cs="Times New Roman"/>
                      <w:i/>
                      <w:sz w:val="20"/>
                      <w:szCs w:val="20"/>
                    </w:rPr>
                  </m:ctrlPr>
                </m:dPr>
                <m:e>
                  <m:r>
                    <w:rPr>
                      <w:rFonts w:ascii="Cambria Math" w:hAnsi="Cambria Math" w:cs="Times New Roman"/>
                      <w:sz w:val="20"/>
                      <w:szCs w:val="20"/>
                    </w:rPr>
                    <m:t>I</m:t>
                  </m:r>
                </m:e>
              </m:d>
            </m:num>
            <m:den>
              <m:r>
                <w:rPr>
                  <w:rFonts w:ascii="Cambria Math" w:hAnsi="Cambria Math" w:cs="Times New Roman"/>
                  <w:sz w:val="20"/>
                  <w:szCs w:val="20"/>
                </w:rPr>
                <m:t>f</m:t>
              </m:r>
              <m:sSub>
                <m:sSubPr>
                  <m:ctrlPr>
                    <w:rPr>
                      <w:rFonts w:ascii="Cambria Math" w:hAnsi="Cambria Math" w:cs="Times New Roman"/>
                      <w:sz w:val="20"/>
                      <w:szCs w:val="20"/>
                    </w:rPr>
                  </m:ctrlPr>
                </m:sSubPr>
                <m:e>
                  <m:r>
                    <w:rPr>
                      <w:rFonts w:ascii="Cambria Math" w:hAnsi="Cambria Math" w:cs="Times New Roman"/>
                      <w:sz w:val="20"/>
                      <w:szCs w:val="20"/>
                    </w:rPr>
                    <m:t>ρ</m:t>
                  </m:r>
                </m:e>
                <m:sub>
                  <m:r>
                    <w:rPr>
                      <w:rFonts w:ascii="Cambria Math" w:hAnsi="Cambria Math" w:cs="Times New Roman"/>
                      <w:sz w:val="20"/>
                      <w:szCs w:val="20"/>
                    </w:rPr>
                    <m:t>m</m:t>
                  </m:r>
                </m:sub>
              </m:sSub>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m</m:t>
                  </m:r>
                </m:sub>
              </m:sSub>
            </m:den>
          </m:f>
          <m:nary>
            <m:naryPr>
              <m:chr m:val="∑"/>
              <m:limLoc m:val="undOvr"/>
              <m:grow m:val="1"/>
              <m:ctrlPr>
                <w:rPr>
                  <w:rFonts w:ascii="Cambria Math" w:hAnsi="Cambria Math" w:cs="Times New Roman"/>
                  <w:sz w:val="20"/>
                  <w:szCs w:val="20"/>
                </w:rPr>
              </m:ctrlPr>
            </m:naryPr>
            <m:sub>
              <m:r>
                <w:rPr>
                  <w:rFonts w:ascii="Cambria Math" w:hAnsi="Cambria Math" w:cs="Times New Roman"/>
                  <w:sz w:val="20"/>
                  <w:szCs w:val="20"/>
                </w:rPr>
                <m:t>M=1</m:t>
              </m:r>
            </m:sub>
            <m:sup>
              <m:r>
                <w:rPr>
                  <w:rFonts w:ascii="Cambria Math" w:hAnsi="Cambria Math" w:cs="Times New Roman"/>
                  <w:sz w:val="20"/>
                  <w:szCs w:val="20"/>
                </w:rPr>
                <m:t>N</m:t>
              </m:r>
            </m:sup>
            <m:e>
              <m:r>
                <w:rPr>
                  <w:rFonts w:ascii="Cambria Math" w:hAnsi="Cambria Math" w:cs="Times New Roman"/>
                  <w:sz w:val="20"/>
                  <w:szCs w:val="20"/>
                </w:rPr>
                <m:t> </m:t>
              </m:r>
            </m:e>
          </m:nary>
          <m:f>
            <m:fPr>
              <m:ctrlPr>
                <w:rPr>
                  <w:rFonts w:ascii="Cambria Math" w:hAnsi="Cambria Math" w:cs="Times New Roman"/>
                  <w:sz w:val="20"/>
                  <w:szCs w:val="20"/>
                </w:rPr>
              </m:ctrlPr>
            </m:fPr>
            <m:num>
              <m:r>
                <w:rPr>
                  <w:rFonts w:ascii="Cambria Math" w:hAnsi="Cambria Math" w:cs="Times New Roman"/>
                  <w:sz w:val="20"/>
                  <w:szCs w:val="20"/>
                </w:rPr>
                <m:t>1</m:t>
              </m:r>
            </m:num>
            <m:den>
              <m:sSup>
                <m:sSupPr>
                  <m:ctrlPr>
                    <w:rPr>
                      <w:rFonts w:ascii="Cambria Math" w:hAnsi="Cambria Math" w:cs="Times New Roman"/>
                      <w:sz w:val="20"/>
                      <w:szCs w:val="20"/>
                    </w:rPr>
                  </m:ctrlPr>
                </m:sSupPr>
                <m:e>
                  <m:d>
                    <m:dPr>
                      <m:ctrlPr>
                        <w:rPr>
                          <w:rFonts w:ascii="Cambria Math" w:hAnsi="Cambria Math" w:cs="Times New Roman"/>
                          <w:sz w:val="20"/>
                          <w:szCs w:val="20"/>
                        </w:rPr>
                      </m:ctrlPr>
                    </m:dPr>
                    <m:e>
                      <m:r>
                        <w:rPr>
                          <w:rFonts w:ascii="Cambria Math" w:hAnsi="Cambria Math" w:cs="Times New Roman"/>
                          <w:sz w:val="20"/>
                          <w:szCs w:val="20"/>
                        </w:rPr>
                        <m:t>4π</m:t>
                      </m:r>
                      <m:f>
                        <m:fPr>
                          <m:ctrlPr>
                            <w:rPr>
                              <w:rFonts w:ascii="Cambria Math" w:hAnsi="Cambria Math" w:cs="Times New Roman"/>
                              <w:sz w:val="20"/>
                              <w:szCs w:val="20"/>
                            </w:rPr>
                          </m:ctrlPr>
                        </m:fPr>
                        <m:num>
                          <m:sSub>
                            <m:sSubPr>
                              <m:ctrlPr>
                                <w:rPr>
                                  <w:rFonts w:ascii="Cambria Math" w:hAnsi="Cambria Math" w:cs="Times New Roman"/>
                                  <w:sz w:val="20"/>
                                  <w:szCs w:val="20"/>
                                </w:rPr>
                              </m:ctrlPr>
                            </m:sSubPr>
                            <m:e>
                              <m:r>
                                <w:rPr>
                                  <w:rFonts w:ascii="Cambria Math" w:hAnsi="Cambria Math" w:cs="Times New Roman"/>
                                  <w:sz w:val="20"/>
                                  <w:szCs w:val="20"/>
                                </w:rPr>
                                <m:t>κ</m:t>
                              </m:r>
                            </m:e>
                            <m:sub>
                              <m:r>
                                <w:rPr>
                                  <w:rFonts w:ascii="Cambria Math" w:hAnsi="Cambria Math" w:cs="Times New Roman"/>
                                  <w:sz w:val="20"/>
                                  <w:szCs w:val="20"/>
                                </w:rPr>
                                <m:t>m</m:t>
                              </m:r>
                            </m:sub>
                          </m:sSub>
                        </m:num>
                        <m:den>
                          <m:sSub>
                            <m:sSubPr>
                              <m:ctrlPr>
                                <w:rPr>
                                  <w:rFonts w:ascii="Cambria Math" w:hAnsi="Cambria Math" w:cs="Times New Roman"/>
                                  <w:sz w:val="20"/>
                                  <w:szCs w:val="20"/>
                                </w:rPr>
                              </m:ctrlPr>
                            </m:sSubPr>
                            <m:e>
                              <m:r>
                                <w:rPr>
                                  <w:rFonts w:ascii="Cambria Math" w:hAnsi="Cambria Math" w:cs="Times New Roman"/>
                                  <w:sz w:val="20"/>
                                  <w:szCs w:val="20"/>
                                </w:rPr>
                                <m:t>ρ</m:t>
                              </m:r>
                            </m:e>
                            <m:sub>
                              <m:r>
                                <w:rPr>
                                  <w:rFonts w:ascii="Cambria Math" w:hAnsi="Cambria Math" w:cs="Times New Roman"/>
                                  <w:sz w:val="20"/>
                                  <w:szCs w:val="20"/>
                                </w:rPr>
                                <m:t>m</m:t>
                              </m:r>
                            </m:sub>
                          </m:sSub>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m</m:t>
                              </m:r>
                            </m:sub>
                          </m:sSub>
                        </m:den>
                      </m:f>
                      <m:r>
                        <w:rPr>
                          <w:rFonts w:ascii="Cambria Math" w:hAnsi="Cambria Math" w:cs="Times New Roman"/>
                          <w:sz w:val="20"/>
                          <w:szCs w:val="20"/>
                        </w:rPr>
                        <m:t>Mt</m:t>
                      </m:r>
                    </m:e>
                  </m:d>
                </m:e>
                <m:sup>
                  <m:f>
                    <m:fPr>
                      <m:ctrlPr>
                        <w:rPr>
                          <w:rFonts w:ascii="Cambria Math" w:hAnsi="Cambria Math" w:cs="Times New Roman"/>
                          <w:i/>
                          <w:sz w:val="20"/>
                          <w:szCs w:val="20"/>
                        </w:rPr>
                      </m:ctrlPr>
                    </m:fPr>
                    <m:num>
                      <m:r>
                        <w:rPr>
                          <w:rFonts w:ascii="Cambria Math" w:hAnsi="Cambria Math" w:cs="Times New Roman"/>
                          <w:sz w:val="20"/>
                          <w:szCs w:val="20"/>
                        </w:rPr>
                        <m:t>3</m:t>
                      </m:r>
                    </m:num>
                    <m:den>
                      <m:r>
                        <w:rPr>
                          <w:rFonts w:ascii="Cambria Math" w:hAnsi="Cambria Math" w:cs="Times New Roman"/>
                          <w:sz w:val="20"/>
                          <w:szCs w:val="20"/>
                        </w:rPr>
                        <m:t>2</m:t>
                      </m:r>
                    </m:den>
                  </m:f>
                </m:sup>
              </m:sSup>
            </m:den>
          </m:f>
          <m:func>
            <m:funcPr>
              <m:ctrlPr>
                <w:rPr>
                  <w:rFonts w:ascii="Cambria Math" w:hAnsi="Cambria Math" w:cs="Times New Roman"/>
                  <w:i/>
                  <w:sz w:val="20"/>
                  <w:szCs w:val="20"/>
                </w:rPr>
              </m:ctrlPr>
            </m:funcPr>
            <m:fName>
              <m:r>
                <m:rPr>
                  <m:sty m:val="p"/>
                </m:rPr>
                <w:rPr>
                  <w:rFonts w:ascii="Cambria Math" w:hAnsi="Cambria Math" w:cs="Times New Roman"/>
                  <w:sz w:val="20"/>
                  <w:szCs w:val="20"/>
                </w:rPr>
                <m:t>exp</m:t>
              </m:r>
              <m:ctrlPr>
                <w:rPr>
                  <w:rFonts w:ascii="Cambria Math" w:hAnsi="Cambria Math" w:cs="Times New Roman"/>
                  <w:sz w:val="20"/>
                  <w:szCs w:val="20"/>
                </w:rPr>
              </m:ctrlPr>
            </m:fName>
            <m:e>
              <m:d>
                <m:dPr>
                  <m:ctrlPr>
                    <w:rPr>
                      <w:rFonts w:ascii="Cambria Math" w:hAnsi="Cambria Math" w:cs="Times New Roman"/>
                      <w:sz w:val="20"/>
                      <w:szCs w:val="20"/>
                    </w:rPr>
                  </m:ctrlPr>
                </m:dPr>
                <m:e>
                  <m:r>
                    <w:rPr>
                      <w:rFonts w:ascii="Cambria Math" w:hAnsi="Cambria Math" w:cs="Times New Roman"/>
                      <w:sz w:val="20"/>
                      <w:szCs w:val="20"/>
                    </w:rPr>
                    <m:t>-</m:t>
                  </m:r>
                  <m:f>
                    <m:fPr>
                      <m:ctrlPr>
                        <w:rPr>
                          <w:rFonts w:ascii="Cambria Math" w:hAnsi="Cambria Math" w:cs="Times New Roman"/>
                          <w:sz w:val="20"/>
                          <w:szCs w:val="20"/>
                        </w:rPr>
                      </m:ctrlPr>
                    </m:fPr>
                    <m:num>
                      <m:sSup>
                        <m:sSupPr>
                          <m:ctrlPr>
                            <w:rPr>
                              <w:rFonts w:ascii="Cambria Math" w:hAnsi="Cambria Math" w:cs="Times New Roman"/>
                              <w:sz w:val="20"/>
                              <w:szCs w:val="20"/>
                            </w:rPr>
                          </m:ctrlPr>
                        </m:sSupPr>
                        <m:e>
                          <m:r>
                            <w:rPr>
                              <w:rFonts w:ascii="Cambria Math" w:hAnsi="Cambria Math" w:cs="Times New Roman"/>
                              <w:sz w:val="20"/>
                              <w:szCs w:val="20"/>
                            </w:rPr>
                            <m:t>r</m:t>
                          </m:r>
                        </m:e>
                        <m:sup>
                          <m:r>
                            <w:rPr>
                              <w:rFonts w:ascii="Cambria Math" w:hAnsi="Cambria Math" w:cs="Times New Roman"/>
                              <w:sz w:val="20"/>
                              <w:szCs w:val="20"/>
                            </w:rPr>
                            <m:t>2</m:t>
                          </m:r>
                        </m:sup>
                      </m:sSup>
                    </m:num>
                    <m:den>
                      <m:r>
                        <w:rPr>
                          <w:rFonts w:ascii="Cambria Math" w:hAnsi="Cambria Math" w:cs="Times New Roman"/>
                          <w:sz w:val="20"/>
                          <w:szCs w:val="20"/>
                        </w:rPr>
                        <m:t>4π</m:t>
                      </m:r>
                      <m:f>
                        <m:fPr>
                          <m:ctrlPr>
                            <w:rPr>
                              <w:rFonts w:ascii="Cambria Math" w:hAnsi="Cambria Math" w:cs="Times New Roman"/>
                              <w:sz w:val="20"/>
                              <w:szCs w:val="20"/>
                            </w:rPr>
                          </m:ctrlPr>
                        </m:fPr>
                        <m:num>
                          <m:sSub>
                            <m:sSubPr>
                              <m:ctrlPr>
                                <w:rPr>
                                  <w:rFonts w:ascii="Cambria Math" w:hAnsi="Cambria Math" w:cs="Times New Roman"/>
                                  <w:sz w:val="20"/>
                                  <w:szCs w:val="20"/>
                                </w:rPr>
                              </m:ctrlPr>
                            </m:sSubPr>
                            <m:e>
                              <m:r>
                                <w:rPr>
                                  <w:rFonts w:ascii="Cambria Math" w:hAnsi="Cambria Math" w:cs="Times New Roman"/>
                                  <w:sz w:val="20"/>
                                  <w:szCs w:val="20"/>
                                </w:rPr>
                                <m:t>κ</m:t>
                              </m:r>
                            </m:e>
                            <m:sub>
                              <m:r>
                                <w:rPr>
                                  <w:rFonts w:ascii="Cambria Math" w:hAnsi="Cambria Math" w:cs="Times New Roman"/>
                                  <w:sz w:val="20"/>
                                  <w:szCs w:val="20"/>
                                </w:rPr>
                                <m:t>m</m:t>
                              </m:r>
                            </m:sub>
                          </m:sSub>
                        </m:num>
                        <m:den>
                          <m:sSub>
                            <m:sSubPr>
                              <m:ctrlPr>
                                <w:rPr>
                                  <w:rFonts w:ascii="Cambria Math" w:hAnsi="Cambria Math" w:cs="Times New Roman"/>
                                  <w:sz w:val="20"/>
                                  <w:szCs w:val="20"/>
                                </w:rPr>
                              </m:ctrlPr>
                            </m:sSubPr>
                            <m:e>
                              <m:r>
                                <w:rPr>
                                  <w:rFonts w:ascii="Cambria Math" w:hAnsi="Cambria Math" w:cs="Times New Roman"/>
                                  <w:sz w:val="20"/>
                                  <w:szCs w:val="20"/>
                                </w:rPr>
                                <m:t>ρ</m:t>
                              </m:r>
                            </m:e>
                            <m:sub>
                              <m:r>
                                <w:rPr>
                                  <w:rFonts w:ascii="Cambria Math" w:hAnsi="Cambria Math" w:cs="Times New Roman"/>
                                  <w:sz w:val="20"/>
                                  <w:szCs w:val="20"/>
                                </w:rPr>
                                <m:t>m</m:t>
                              </m:r>
                            </m:sub>
                          </m:sSub>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m</m:t>
                              </m:r>
                            </m:sub>
                          </m:sSub>
                        </m:den>
                      </m:f>
                      <m:r>
                        <w:rPr>
                          <w:rFonts w:ascii="Cambria Math" w:hAnsi="Cambria Math" w:cs="Times New Roman"/>
                          <w:sz w:val="20"/>
                          <w:szCs w:val="20"/>
                        </w:rPr>
                        <m:t>Mt</m:t>
                      </m:r>
                    </m:den>
                  </m:f>
                </m:e>
              </m:d>
            </m:e>
          </m:func>
        </m:oMath>
      </m:oMathPara>
    </w:p>
    <w:p w14:paraId="1661978C" w14:textId="349970E5" w:rsidR="00B74E4E" w:rsidRPr="00CB7563" w:rsidRDefault="00E84B3D" w:rsidP="002023AB">
      <w:pPr>
        <w:pStyle w:val="a7"/>
        <w:spacing w:before="240" w:after="240"/>
        <w:ind w:left="360" w:firstLineChars="0" w:firstLine="0"/>
        <w:rPr>
          <w:rFonts w:ascii="Times New Roman" w:hAnsi="Times New Roman" w:cs="Times New Roman"/>
          <w:sz w:val="20"/>
          <w:szCs w:val="20"/>
        </w:rPr>
      </w:pPr>
      <w:r w:rsidRPr="00CB7563">
        <w:rPr>
          <w:rFonts w:ascii="Times New Roman" w:hAnsi="Times New Roman" w:cs="Times New Roman"/>
          <w:sz w:val="20"/>
          <w:szCs w:val="20"/>
        </w:rPr>
        <w:t xml:space="preserve">Since electron-phonon thermalization occurs significantly faster than external thermal diffusion, the initial temperature is considered uniform within the nanoparticle. Furthermore, due to the thermal conductivity </w:t>
      </w:r>
      <m:oMath>
        <m:sSub>
          <m:sSubPr>
            <m:ctrlPr>
              <w:rPr>
                <w:rFonts w:ascii="Cambria Math" w:hAnsi="Cambria Math" w:cs="Times New Roman"/>
                <w:sz w:val="20"/>
                <w:szCs w:val="20"/>
              </w:rPr>
            </m:ctrlPr>
          </m:sSubPr>
          <m:e>
            <m:r>
              <w:rPr>
                <w:rFonts w:ascii="Cambria Math" w:hAnsi="Cambria Math" w:cs="Times New Roman"/>
                <w:sz w:val="20"/>
                <w:szCs w:val="20"/>
              </w:rPr>
              <m:t>κ</m:t>
            </m:r>
          </m:e>
          <m:sub>
            <m:r>
              <w:rPr>
                <w:rFonts w:ascii="Cambria Math" w:hAnsi="Cambria Math" w:cs="Times New Roman"/>
                <w:sz w:val="20"/>
                <w:szCs w:val="20"/>
              </w:rPr>
              <m:t>NP</m:t>
            </m:r>
          </m:sub>
        </m:sSub>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κ</m:t>
            </m:r>
          </m:e>
          <m:sub>
            <m:r>
              <w:rPr>
                <w:rFonts w:ascii="Cambria Math" w:hAnsi="Cambria Math" w:cs="Times New Roman" w:hint="eastAsia"/>
                <w:sz w:val="20"/>
                <w:szCs w:val="20"/>
              </w:rPr>
              <m:t>m</m:t>
            </m:r>
          </m:sub>
        </m:sSub>
      </m:oMath>
      <w:r w:rsidRPr="00CB7563">
        <w:rPr>
          <w:rFonts w:ascii="Times New Roman" w:hAnsi="Times New Roman" w:cs="Times New Roman"/>
          <w:sz w:val="20"/>
          <w:szCs w:val="20"/>
        </w:rPr>
        <w:t>, we can also assume that the nanoparticle temperature remains uniform throughout the evolution process [</w:t>
      </w:r>
      <w:r w:rsidR="00065D24" w:rsidRPr="00CB7563">
        <w:rPr>
          <w:rFonts w:ascii="Times New Roman" w:hAnsi="Times New Roman" w:cs="Times New Roman"/>
          <w:sz w:val="20"/>
          <w:szCs w:val="20"/>
        </w:rPr>
        <w:fldChar w:fldCharType="begin"/>
      </w:r>
      <w:r w:rsidR="00065D24" w:rsidRPr="00CB7563">
        <w:rPr>
          <w:rFonts w:ascii="Times New Roman" w:hAnsi="Times New Roman" w:cs="Times New Roman"/>
          <w:sz w:val="20"/>
          <w:szCs w:val="20"/>
        </w:rPr>
        <w:instrText xml:space="preserve"> REF _Ref192146649 \r \h </w:instrText>
      </w:r>
      <w:r w:rsidR="00065D24" w:rsidRPr="00CB7563">
        <w:rPr>
          <w:rFonts w:ascii="Times New Roman" w:hAnsi="Times New Roman" w:cs="Times New Roman"/>
          <w:sz w:val="20"/>
          <w:szCs w:val="20"/>
        </w:rPr>
      </w:r>
      <w:r w:rsidR="00065D24" w:rsidRPr="00CB7563">
        <w:rPr>
          <w:rFonts w:ascii="Times New Roman" w:hAnsi="Times New Roman" w:cs="Times New Roman"/>
          <w:sz w:val="20"/>
          <w:szCs w:val="20"/>
        </w:rPr>
        <w:fldChar w:fldCharType="separate"/>
      </w:r>
      <w:r w:rsidR="00065D24" w:rsidRPr="00CB7563">
        <w:rPr>
          <w:rFonts w:ascii="Times New Roman" w:hAnsi="Times New Roman" w:cs="Times New Roman"/>
          <w:sz w:val="20"/>
          <w:szCs w:val="20"/>
        </w:rPr>
        <w:t>3</w:t>
      </w:r>
      <w:r w:rsidR="00065D24" w:rsidRPr="00CB7563">
        <w:rPr>
          <w:rFonts w:ascii="Times New Roman" w:hAnsi="Times New Roman" w:cs="Times New Roman"/>
          <w:sz w:val="20"/>
          <w:szCs w:val="20"/>
        </w:rPr>
        <w:fldChar w:fldCharType="end"/>
      </w:r>
      <w:r w:rsidRPr="00CB7563">
        <w:rPr>
          <w:rFonts w:ascii="Times New Roman" w:hAnsi="Times New Roman" w:cs="Times New Roman"/>
          <w:sz w:val="20"/>
          <w:szCs w:val="20"/>
        </w:rPr>
        <w:t>]. The thermal diffusion equation for pulsed laser heating is given by:</w:t>
      </w:r>
    </w:p>
    <w:p w14:paraId="0E9215B8" w14:textId="53B9B500" w:rsidR="00084A79" w:rsidRPr="00CB7563" w:rsidRDefault="00D32E7A" w:rsidP="002023AB">
      <w:pPr>
        <w:pStyle w:val="a7"/>
        <w:spacing w:before="240" w:after="240"/>
        <w:ind w:left="360" w:firstLineChars="0" w:firstLine="0"/>
        <w:rPr>
          <w:rFonts w:ascii="Times New Roman" w:hAnsi="Times New Roman" w:cs="Times New Roman"/>
          <w:sz w:val="20"/>
          <w:szCs w:val="20"/>
        </w:rPr>
      </w:pPr>
      <m:oMathPara>
        <m:oMath>
          <m:sSub>
            <m:sSubPr>
              <m:ctrlPr>
                <w:rPr>
                  <w:rFonts w:ascii="Cambria Math" w:hAnsi="Cambria Math" w:cs="Times New Roman"/>
                  <w:sz w:val="20"/>
                  <w:szCs w:val="20"/>
                </w:rPr>
              </m:ctrlPr>
            </m:sSubPr>
            <m:e>
              <m:r>
                <w:rPr>
                  <w:rFonts w:ascii="Cambria Math" w:hAnsi="Cambria Math" w:cs="Times New Roman"/>
                  <w:sz w:val="20"/>
                  <w:szCs w:val="20"/>
                </w:rPr>
                <m:t>ρ</m:t>
              </m:r>
            </m:e>
            <m:sub>
              <m:r>
                <w:rPr>
                  <w:rFonts w:ascii="Cambria Math" w:hAnsi="Cambria Math" w:cs="Times New Roman"/>
                  <w:sz w:val="20"/>
                  <w:szCs w:val="20"/>
                </w:rPr>
                <m:t>m</m:t>
              </m:r>
            </m:sub>
          </m:sSub>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m</m:t>
              </m:r>
            </m:sub>
          </m:sSub>
          <m:sSub>
            <m:sSubPr>
              <m:ctrlPr>
                <w:rPr>
                  <w:rFonts w:ascii="Cambria Math" w:hAnsi="Cambria Math" w:cs="Times New Roman"/>
                  <w:sz w:val="20"/>
                  <w:szCs w:val="20"/>
                </w:rPr>
              </m:ctrlPr>
            </m:sSubPr>
            <m:e>
              <m:r>
                <m:rPr>
                  <m:sty m:val="p"/>
                </m:rPr>
                <w:rPr>
                  <w:rFonts w:ascii="Cambria Math" w:hAnsi="Cambria Math" w:cs="Times New Roman"/>
                  <w:sz w:val="20"/>
                  <w:szCs w:val="20"/>
                </w:rPr>
                <m:t>∂</m:t>
              </m:r>
            </m:e>
            <m:sub>
              <m:r>
                <w:rPr>
                  <w:rFonts w:ascii="Cambria Math" w:hAnsi="Cambria Math" w:cs="Times New Roman"/>
                  <w:sz w:val="20"/>
                  <w:szCs w:val="20"/>
                </w:rPr>
                <m:t>t</m:t>
              </m:r>
            </m:sub>
          </m:sSub>
          <m:r>
            <w:rPr>
              <w:rFonts w:ascii="Cambria Math" w:hAnsi="Cambria Math" w:cs="Times New Roman"/>
              <w:sz w:val="20"/>
              <w:szCs w:val="20"/>
            </w:rPr>
            <m:t>T</m:t>
          </m:r>
          <m:d>
            <m:dPr>
              <m:ctrlPr>
                <w:rPr>
                  <w:rFonts w:ascii="Cambria Math" w:hAnsi="Cambria Math" w:cs="Times New Roman"/>
                  <w:sz w:val="20"/>
                  <w:szCs w:val="20"/>
                </w:rPr>
              </m:ctrlPr>
            </m:dPr>
            <m:e>
              <m:r>
                <w:rPr>
                  <w:rFonts w:ascii="Cambria Math" w:hAnsi="Cambria Math" w:cs="Times New Roman"/>
                  <w:sz w:val="20"/>
                  <w:szCs w:val="20"/>
                </w:rPr>
                <m:t>r</m:t>
              </m:r>
              <m:r>
                <m:rPr>
                  <m:sty m:val="p"/>
                </m:rPr>
                <w:rPr>
                  <w:rFonts w:ascii="Cambria Math" w:hAnsi="Cambria Math" w:cs="Times New Roman"/>
                  <w:sz w:val="20"/>
                  <w:szCs w:val="20"/>
                </w:rPr>
                <m:t>,</m:t>
              </m:r>
              <m:r>
                <w:rPr>
                  <w:rFonts w:ascii="Cambria Math" w:hAnsi="Cambria Math" w:cs="Times New Roman"/>
                  <w:sz w:val="20"/>
                  <w:szCs w:val="20"/>
                </w:rPr>
                <m:t>t</m:t>
              </m:r>
            </m:e>
          </m:d>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κ</m:t>
              </m:r>
            </m:e>
            <m:sub>
              <m:r>
                <w:rPr>
                  <w:rFonts w:ascii="Cambria Math" w:hAnsi="Cambria Math" w:cs="Times New Roman"/>
                  <w:sz w:val="20"/>
                  <w:szCs w:val="20"/>
                </w:rPr>
                <m:t>m</m:t>
              </m:r>
            </m:sub>
          </m:sSub>
          <m:f>
            <m:fPr>
              <m:ctrlPr>
                <w:rPr>
                  <w:rFonts w:ascii="Cambria Math" w:hAnsi="Cambria Math" w:cs="Times New Roman"/>
                  <w:sz w:val="20"/>
                  <w:szCs w:val="20"/>
                </w:rPr>
              </m:ctrlPr>
            </m:fPr>
            <m:num>
              <m:r>
                <m:rPr>
                  <m:sty m:val="p"/>
                </m:rPr>
                <w:rPr>
                  <w:rFonts w:ascii="Cambria Math" w:hAnsi="Cambria Math" w:cs="Times New Roman"/>
                  <w:sz w:val="20"/>
                  <w:szCs w:val="20"/>
                </w:rPr>
                <m:t>1</m:t>
              </m:r>
            </m:num>
            <m:den>
              <m:sSup>
                <m:sSupPr>
                  <m:ctrlPr>
                    <w:rPr>
                      <w:rFonts w:ascii="Cambria Math" w:hAnsi="Cambria Math" w:cs="Times New Roman"/>
                      <w:sz w:val="20"/>
                      <w:szCs w:val="20"/>
                    </w:rPr>
                  </m:ctrlPr>
                </m:sSupPr>
                <m:e>
                  <m:r>
                    <w:rPr>
                      <w:rFonts w:ascii="Cambria Math" w:hAnsi="Cambria Math" w:cs="Times New Roman"/>
                      <w:sz w:val="20"/>
                      <w:szCs w:val="20"/>
                    </w:rPr>
                    <m:t>r</m:t>
                  </m:r>
                </m:e>
                <m:sup>
                  <m:r>
                    <m:rPr>
                      <m:sty m:val="p"/>
                    </m:rPr>
                    <w:rPr>
                      <w:rFonts w:ascii="Cambria Math" w:hAnsi="Cambria Math" w:cs="Times New Roman"/>
                      <w:sz w:val="20"/>
                      <w:szCs w:val="20"/>
                    </w:rPr>
                    <m:t>2</m:t>
                  </m:r>
                </m:sup>
              </m:sSup>
            </m:den>
          </m:f>
          <m:sSub>
            <m:sSubPr>
              <m:ctrlPr>
                <w:rPr>
                  <w:rFonts w:ascii="Cambria Math" w:hAnsi="Cambria Math" w:cs="Times New Roman"/>
                  <w:sz w:val="20"/>
                  <w:szCs w:val="20"/>
                </w:rPr>
              </m:ctrlPr>
            </m:sSubPr>
            <m:e>
              <m:r>
                <m:rPr>
                  <m:sty m:val="p"/>
                </m:rPr>
                <w:rPr>
                  <w:rFonts w:ascii="Cambria Math" w:hAnsi="Cambria Math" w:cs="Times New Roman"/>
                  <w:sz w:val="20"/>
                  <w:szCs w:val="20"/>
                </w:rPr>
                <m:t>∂</m:t>
              </m:r>
            </m:e>
            <m:sub>
              <m:r>
                <w:rPr>
                  <w:rFonts w:ascii="Cambria Math" w:hAnsi="Cambria Math" w:cs="Times New Roman"/>
                  <w:sz w:val="20"/>
                  <w:szCs w:val="20"/>
                </w:rPr>
                <m:t>r</m:t>
              </m:r>
            </m:sub>
          </m:sSub>
          <m:r>
            <w:rPr>
              <w:rFonts w:ascii="Cambria Math" w:hAnsi="Cambria Math" w:cs="Times New Roman"/>
              <w:sz w:val="20"/>
              <w:szCs w:val="20"/>
            </w:rPr>
            <m:t>t</m:t>
          </m:r>
          <m:d>
            <m:dPr>
              <m:begChr m:val="["/>
              <m:endChr m:val="]"/>
              <m:ctrlPr>
                <w:rPr>
                  <w:rFonts w:ascii="Cambria Math" w:hAnsi="Cambria Math" w:cs="Times New Roman"/>
                  <w:sz w:val="20"/>
                  <w:szCs w:val="20"/>
                </w:rPr>
              </m:ctrlPr>
            </m:dPr>
            <m:e>
              <m:sSup>
                <m:sSupPr>
                  <m:ctrlPr>
                    <w:rPr>
                      <w:rFonts w:ascii="Cambria Math" w:hAnsi="Cambria Math" w:cs="Times New Roman"/>
                      <w:sz w:val="20"/>
                      <w:szCs w:val="20"/>
                    </w:rPr>
                  </m:ctrlPr>
                </m:sSupPr>
                <m:e>
                  <m:r>
                    <w:rPr>
                      <w:rFonts w:ascii="Cambria Math" w:hAnsi="Cambria Math" w:cs="Times New Roman"/>
                      <w:sz w:val="20"/>
                      <w:szCs w:val="20"/>
                    </w:rPr>
                    <m:t>r</m:t>
                  </m:r>
                </m:e>
                <m:sup>
                  <m:r>
                    <m:rPr>
                      <m:sty m:val="p"/>
                    </m:rPr>
                    <w:rPr>
                      <w:rFonts w:ascii="Cambria Math" w:hAnsi="Cambria Math" w:cs="Times New Roman"/>
                      <w:sz w:val="20"/>
                      <w:szCs w:val="20"/>
                    </w:rPr>
                    <m:t>2</m:t>
                  </m:r>
                </m:sup>
              </m:sSup>
              <m:sSub>
                <m:sSubPr>
                  <m:ctrlPr>
                    <w:rPr>
                      <w:rFonts w:ascii="Cambria Math" w:hAnsi="Cambria Math" w:cs="Times New Roman"/>
                      <w:sz w:val="20"/>
                      <w:szCs w:val="20"/>
                    </w:rPr>
                  </m:ctrlPr>
                </m:sSubPr>
                <m:e>
                  <m:r>
                    <m:rPr>
                      <m:sty m:val="p"/>
                    </m:rPr>
                    <w:rPr>
                      <w:rFonts w:ascii="Cambria Math" w:hAnsi="Cambria Math" w:cs="Times New Roman"/>
                      <w:sz w:val="20"/>
                      <w:szCs w:val="20"/>
                    </w:rPr>
                    <m:t>∂</m:t>
                  </m:r>
                </m:e>
                <m:sub>
                  <m:r>
                    <w:rPr>
                      <w:rFonts w:ascii="Cambria Math" w:hAnsi="Cambria Math" w:cs="Times New Roman"/>
                      <w:sz w:val="20"/>
                      <w:szCs w:val="20"/>
                    </w:rPr>
                    <m:t>r</m:t>
                  </m:r>
                </m:sub>
              </m:sSub>
              <m:r>
                <w:rPr>
                  <w:rFonts w:ascii="Cambria Math" w:hAnsi="Cambria Math" w:cs="Times New Roman"/>
                  <w:sz w:val="20"/>
                  <w:szCs w:val="20"/>
                </w:rPr>
                <m:t>T</m:t>
              </m:r>
              <m:d>
                <m:dPr>
                  <m:ctrlPr>
                    <w:rPr>
                      <w:rFonts w:ascii="Cambria Math" w:hAnsi="Cambria Math" w:cs="Times New Roman"/>
                      <w:sz w:val="20"/>
                      <w:szCs w:val="20"/>
                    </w:rPr>
                  </m:ctrlPr>
                </m:dPr>
                <m:e>
                  <m:r>
                    <w:rPr>
                      <w:rFonts w:ascii="Cambria Math" w:hAnsi="Cambria Math" w:cs="Times New Roman"/>
                      <w:sz w:val="20"/>
                      <w:szCs w:val="20"/>
                    </w:rPr>
                    <m:t>r</m:t>
                  </m:r>
                  <m:r>
                    <m:rPr>
                      <m:sty m:val="p"/>
                    </m:rPr>
                    <w:rPr>
                      <w:rFonts w:ascii="Cambria Math" w:hAnsi="Cambria Math" w:cs="Times New Roman"/>
                      <w:sz w:val="20"/>
                      <w:szCs w:val="20"/>
                    </w:rPr>
                    <m:t>,</m:t>
                  </m:r>
                  <m:r>
                    <w:rPr>
                      <w:rFonts w:ascii="Cambria Math" w:hAnsi="Cambria Math" w:cs="Times New Roman"/>
                      <w:sz w:val="20"/>
                      <w:szCs w:val="20"/>
                    </w:rPr>
                    <m:t>t</m:t>
                  </m:r>
                </m:e>
              </m:d>
            </m:e>
          </m:d>
          <m:r>
            <m:rPr>
              <m:sty m:val="p"/>
            </m:rPr>
            <w:rPr>
              <w:rFonts w:ascii="Cambria Math" w:hAnsi="Cambria Math" w:cs="Times New Roman"/>
              <w:sz w:val="20"/>
              <w:szCs w:val="20"/>
            </w:rPr>
            <m:t xml:space="preserve">, </m:t>
          </m:r>
          <m:r>
            <w:rPr>
              <w:rFonts w:ascii="Cambria Math" w:hAnsi="Cambria Math" w:cs="Times New Roman"/>
              <w:sz w:val="20"/>
              <w:szCs w:val="20"/>
            </w:rPr>
            <m:t>r</m:t>
          </m:r>
          <m:r>
            <m:rPr>
              <m:sty m:val="p"/>
            </m:rPr>
            <w:rPr>
              <w:rFonts w:ascii="Cambria Math" w:hAnsi="Cambria Math" w:cs="Times New Roman"/>
              <w:sz w:val="20"/>
              <w:szCs w:val="20"/>
            </w:rPr>
            <m:t>&gt;</m:t>
          </m:r>
          <m:r>
            <w:rPr>
              <w:rFonts w:ascii="Cambria Math" w:hAnsi="Cambria Math" w:cs="Times New Roman"/>
              <w:sz w:val="20"/>
              <w:szCs w:val="20"/>
            </w:rPr>
            <m:t>R</m:t>
          </m:r>
        </m:oMath>
      </m:oMathPara>
    </w:p>
    <w:p w14:paraId="749CD265" w14:textId="6A43B65C" w:rsidR="00754BB2" w:rsidRPr="00CB7563" w:rsidRDefault="00D32E7A" w:rsidP="00E84B3D">
      <w:pPr>
        <w:pStyle w:val="a7"/>
        <w:spacing w:before="240" w:after="240"/>
        <w:ind w:left="720" w:firstLineChars="0" w:firstLine="0"/>
        <w:rPr>
          <w:rFonts w:ascii="Times New Roman" w:hAnsi="Times New Roman" w:cs="Times New Roman"/>
          <w:sz w:val="20"/>
          <w:szCs w:val="20"/>
        </w:rPr>
      </w:pPr>
      <m:oMathPara>
        <m:oMath>
          <m:sSub>
            <m:sSubPr>
              <m:ctrlPr>
                <w:rPr>
                  <w:rFonts w:ascii="Cambria Math" w:hAnsi="Cambria Math" w:cs="Times New Roman"/>
                  <w:sz w:val="20"/>
                  <w:szCs w:val="20"/>
                </w:rPr>
              </m:ctrlPr>
            </m:sSubPr>
            <m:e>
              <m:r>
                <w:rPr>
                  <w:rFonts w:ascii="Cambria Math" w:hAnsi="Cambria Math" w:cs="Times New Roman"/>
                  <w:sz w:val="20"/>
                  <w:szCs w:val="20"/>
                </w:rPr>
                <m:t>V</m:t>
              </m:r>
            </m:e>
            <m:sub>
              <m:r>
                <w:rPr>
                  <w:rFonts w:ascii="Cambria Math" w:hAnsi="Cambria Math" w:cs="Times New Roman"/>
                  <w:sz w:val="20"/>
                  <w:szCs w:val="20"/>
                </w:rPr>
                <m:t>NP</m:t>
              </m:r>
            </m:sub>
          </m:sSub>
          <m:sSub>
            <m:sSubPr>
              <m:ctrlPr>
                <w:rPr>
                  <w:rFonts w:ascii="Cambria Math" w:hAnsi="Cambria Math" w:cs="Times New Roman"/>
                  <w:sz w:val="20"/>
                  <w:szCs w:val="20"/>
                </w:rPr>
              </m:ctrlPr>
            </m:sSubPr>
            <m:e>
              <m:r>
                <w:rPr>
                  <w:rFonts w:ascii="Cambria Math" w:hAnsi="Cambria Math" w:cs="Times New Roman"/>
                  <w:sz w:val="20"/>
                  <w:szCs w:val="20"/>
                </w:rPr>
                <m:t>ρ</m:t>
              </m:r>
            </m:e>
            <m:sub>
              <m:r>
                <w:rPr>
                  <w:rFonts w:ascii="Cambria Math" w:hAnsi="Cambria Math" w:cs="Times New Roman"/>
                  <w:sz w:val="20"/>
                  <w:szCs w:val="20"/>
                </w:rPr>
                <m:t>NP</m:t>
              </m:r>
            </m:sub>
          </m:sSub>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NP</m:t>
              </m:r>
            </m:sub>
          </m:sSub>
          <m:f>
            <m:fPr>
              <m:ctrlPr>
                <w:rPr>
                  <w:rFonts w:ascii="Cambria Math" w:hAnsi="Cambria Math" w:cs="Times New Roman"/>
                  <w:sz w:val="20"/>
                  <w:szCs w:val="20"/>
                </w:rPr>
              </m:ctrlPr>
            </m:fPr>
            <m:num>
              <m:r>
                <w:rPr>
                  <w:rFonts w:ascii="Cambria Math" w:hAnsi="Cambria Math" w:cs="Times New Roman"/>
                  <w:sz w:val="20"/>
                  <w:szCs w:val="20"/>
                </w:rPr>
                <m:t>d</m:t>
              </m:r>
              <m:sSub>
                <m:sSubPr>
                  <m:ctrlPr>
                    <w:rPr>
                      <w:rFonts w:ascii="Cambria Math" w:hAnsi="Cambria Math" w:cs="Times New Roman"/>
                      <w:sz w:val="20"/>
                      <w:szCs w:val="20"/>
                    </w:rPr>
                  </m:ctrlPr>
                </m:sSubPr>
                <m:e>
                  <m:r>
                    <w:rPr>
                      <w:rFonts w:ascii="Cambria Math" w:hAnsi="Cambria Math" w:cs="Times New Roman"/>
                      <w:sz w:val="20"/>
                      <w:szCs w:val="20"/>
                    </w:rPr>
                    <m:t>T</m:t>
                  </m:r>
                </m:e>
                <m:sub>
                  <m:r>
                    <w:rPr>
                      <w:rFonts w:ascii="Cambria Math" w:hAnsi="Cambria Math" w:cs="Times New Roman"/>
                      <w:sz w:val="20"/>
                      <w:szCs w:val="20"/>
                    </w:rPr>
                    <m:t>NP</m:t>
                  </m:r>
                </m:sub>
              </m:sSub>
              <m:d>
                <m:dPr>
                  <m:ctrlPr>
                    <w:rPr>
                      <w:rFonts w:ascii="Cambria Math" w:hAnsi="Cambria Math" w:cs="Times New Roman"/>
                      <w:i/>
                      <w:sz w:val="20"/>
                      <w:szCs w:val="20"/>
                    </w:rPr>
                  </m:ctrlPr>
                </m:dPr>
                <m:e>
                  <m:r>
                    <w:rPr>
                      <w:rFonts w:ascii="Cambria Math" w:hAnsi="Cambria Math" w:cs="Times New Roman"/>
                      <w:sz w:val="20"/>
                      <w:szCs w:val="20"/>
                    </w:rPr>
                    <m:t>t</m:t>
                  </m:r>
                </m:e>
              </m:d>
            </m:num>
            <m:den>
              <m:r>
                <w:rPr>
                  <w:rFonts w:ascii="Cambria Math" w:hAnsi="Cambria Math" w:cs="Times New Roman"/>
                  <w:sz w:val="20"/>
                  <w:szCs w:val="20"/>
                </w:rPr>
                <m:t>dt</m:t>
              </m:r>
            </m:den>
          </m:f>
          <m: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κ</m:t>
              </m:r>
            </m:e>
            <m:sub>
              <m:r>
                <w:rPr>
                  <w:rFonts w:ascii="Cambria Math" w:hAnsi="Cambria Math" w:cs="Times New Roman"/>
                  <w:sz w:val="20"/>
                  <w:szCs w:val="20"/>
                </w:rPr>
                <m:t>m</m:t>
              </m:r>
            </m:sub>
          </m:sSub>
          <m:r>
            <w:rPr>
              <w:rFonts w:ascii="Cambria Math" w:hAnsi="Cambria Math" w:cs="Times New Roman"/>
              <w:sz w:val="20"/>
              <w:szCs w:val="20"/>
            </w:rPr>
            <m:t>4π</m:t>
          </m:r>
          <m:sSup>
            <m:sSupPr>
              <m:ctrlPr>
                <w:rPr>
                  <w:rFonts w:ascii="Cambria Math" w:hAnsi="Cambria Math" w:cs="Times New Roman"/>
                  <w:sz w:val="20"/>
                  <w:szCs w:val="20"/>
                </w:rPr>
              </m:ctrlPr>
            </m:sSupPr>
            <m:e>
              <m:r>
                <w:rPr>
                  <w:rFonts w:ascii="Cambria Math" w:hAnsi="Cambria Math" w:cs="Times New Roman"/>
                  <w:sz w:val="20"/>
                  <w:szCs w:val="20"/>
                </w:rPr>
                <m:t>R</m:t>
              </m:r>
            </m:e>
            <m:sup>
              <m:r>
                <w:rPr>
                  <w:rFonts w:ascii="Cambria Math" w:hAnsi="Cambria Math" w:cs="Times New Roman"/>
                  <w:sz w:val="20"/>
                  <w:szCs w:val="20"/>
                </w:rPr>
                <m:t>2</m:t>
              </m:r>
            </m:sup>
          </m:sSup>
          <m:sSub>
            <m:sSubPr>
              <m:ctrlPr>
                <w:rPr>
                  <w:rFonts w:ascii="Cambria Math" w:hAnsi="Cambria Math" w:cs="Times New Roman"/>
                  <w:sz w:val="20"/>
                  <w:szCs w:val="20"/>
                </w:rPr>
              </m:ctrlPr>
            </m:sSubPr>
            <m:e>
              <m:r>
                <m:rPr>
                  <m:sty m:val="p"/>
                </m:rPr>
                <w:rPr>
                  <w:rFonts w:ascii="Cambria Math" w:hAnsi="Cambria Math" w:cs="Times New Roman"/>
                  <w:sz w:val="20"/>
                  <w:szCs w:val="20"/>
                </w:rPr>
                <m:t>∂</m:t>
              </m:r>
            </m:e>
            <m:sub>
              <m:r>
                <w:rPr>
                  <w:rFonts w:ascii="Cambria Math" w:hAnsi="Cambria Math" w:cs="Times New Roman"/>
                  <w:sz w:val="20"/>
                  <w:szCs w:val="20"/>
                </w:rPr>
                <m:t>r</m:t>
              </m:r>
            </m:sub>
          </m:sSub>
          <m:r>
            <w:rPr>
              <w:rFonts w:ascii="Cambria Math" w:hAnsi="Cambria Math" w:cs="Times New Roman"/>
              <w:sz w:val="20"/>
              <w:szCs w:val="20"/>
            </w:rPr>
            <m:t>T</m:t>
          </m:r>
          <m:d>
            <m:dPr>
              <m:ctrlPr>
                <w:rPr>
                  <w:rFonts w:ascii="Cambria Math" w:hAnsi="Cambria Math" w:cs="Times New Roman"/>
                  <w:i/>
                  <w:sz w:val="20"/>
                  <w:szCs w:val="20"/>
                </w:rPr>
              </m:ctrlPr>
            </m:dPr>
            <m:e>
              <m:r>
                <w:rPr>
                  <w:rFonts w:ascii="Cambria Math" w:hAnsi="Cambria Math" w:cs="Times New Roman"/>
                  <w:sz w:val="20"/>
                  <w:szCs w:val="20"/>
                </w:rPr>
                <m:t>R,t</m:t>
              </m:r>
            </m:e>
          </m:d>
        </m:oMath>
      </m:oMathPara>
    </w:p>
    <w:p w14:paraId="617E779C" w14:textId="2159B473" w:rsidR="00E84B3D" w:rsidRPr="00CB7563" w:rsidRDefault="00E84B3D" w:rsidP="002023AB">
      <w:pPr>
        <w:pStyle w:val="a7"/>
        <w:spacing w:before="240" w:after="240"/>
        <w:ind w:left="360" w:firstLineChars="0" w:firstLine="0"/>
        <w:rPr>
          <w:rFonts w:ascii="Times New Roman" w:hAnsi="Times New Roman" w:cs="Times New Roman"/>
          <w:sz w:val="20"/>
          <w:szCs w:val="20"/>
        </w:rPr>
      </w:pPr>
      <w:r w:rsidRPr="00CB7563">
        <w:rPr>
          <w:rFonts w:ascii="Times New Roman" w:hAnsi="Times New Roman" w:cs="Times New Roman"/>
          <w:sz w:val="20"/>
          <w:szCs w:val="20"/>
        </w:rPr>
        <w:t>Where</w:t>
      </w:r>
      <w:r w:rsidRPr="00CB7563">
        <w:rPr>
          <w:rFonts w:ascii="Times New Roman" w:hAnsi="Times New Roman" w:cs="Times New Roman" w:hint="eastAsia"/>
          <w:sz w:val="20"/>
          <w:szCs w:val="20"/>
        </w:rPr>
        <w:t xml:space="preserve"> </w:t>
      </w:r>
      <w:r w:rsidRPr="00CB7563">
        <w:rPr>
          <w:rFonts w:ascii="Times New Roman" w:hAnsi="Times New Roman" w:cs="Times New Roman" w:hint="eastAsia"/>
          <w:sz w:val="20"/>
          <w:szCs w:val="20"/>
        </w:rPr>
        <w:sym w:font="Symbol" w:char="F072"/>
      </w:r>
      <w:r w:rsidRPr="00CB7563">
        <w:rPr>
          <w:rFonts w:ascii="Times New Roman" w:hAnsi="Times New Roman" w:cs="Times New Roman"/>
          <w:sz w:val="20"/>
          <w:szCs w:val="20"/>
        </w:rPr>
        <w:t xml:space="preserve"> is the density and c is the specific heat capacity. The numerical solution can be obtained by using RK4 algorithm</w:t>
      </w:r>
      <w:r w:rsidR="00871743" w:rsidRPr="00CB7563">
        <w:rPr>
          <w:rFonts w:ascii="Times New Roman" w:hAnsi="Times New Roman" w:cs="Times New Roman" w:hint="eastAsia"/>
          <w:sz w:val="20"/>
          <w:szCs w:val="20"/>
        </w:rPr>
        <w:t xml:space="preserve"> </w:t>
      </w:r>
      <w:r w:rsidRPr="00CB7563">
        <w:rPr>
          <w:rFonts w:ascii="Times New Roman" w:hAnsi="Times New Roman" w:cs="Times New Roman" w:hint="eastAsia"/>
          <w:sz w:val="20"/>
          <w:szCs w:val="20"/>
        </w:rPr>
        <w:t>[</w:t>
      </w:r>
      <w:r w:rsidR="00065D24" w:rsidRPr="00CB7563">
        <w:rPr>
          <w:rFonts w:ascii="Times New Roman" w:hAnsi="Times New Roman" w:cs="Times New Roman"/>
          <w:sz w:val="20"/>
          <w:szCs w:val="20"/>
        </w:rPr>
        <w:fldChar w:fldCharType="begin"/>
      </w:r>
      <w:r w:rsidR="00065D24" w:rsidRPr="00CB7563">
        <w:rPr>
          <w:rFonts w:ascii="Times New Roman" w:hAnsi="Times New Roman" w:cs="Times New Roman"/>
          <w:sz w:val="20"/>
          <w:szCs w:val="20"/>
        </w:rPr>
        <w:instrText xml:space="preserve"> </w:instrText>
      </w:r>
      <w:r w:rsidR="00065D24" w:rsidRPr="00CB7563">
        <w:rPr>
          <w:rFonts w:ascii="Times New Roman" w:hAnsi="Times New Roman" w:cs="Times New Roman" w:hint="eastAsia"/>
          <w:sz w:val="20"/>
          <w:szCs w:val="20"/>
        </w:rPr>
        <w:instrText>REF _Ref192146649 \r \h</w:instrText>
      </w:r>
      <w:r w:rsidR="00065D24" w:rsidRPr="00CB7563">
        <w:rPr>
          <w:rFonts w:ascii="Times New Roman" w:hAnsi="Times New Roman" w:cs="Times New Roman"/>
          <w:sz w:val="20"/>
          <w:szCs w:val="20"/>
        </w:rPr>
        <w:instrText xml:space="preserve"> </w:instrText>
      </w:r>
      <w:r w:rsidR="00065D24" w:rsidRPr="00CB7563">
        <w:rPr>
          <w:rFonts w:ascii="Times New Roman" w:hAnsi="Times New Roman" w:cs="Times New Roman"/>
          <w:sz w:val="20"/>
          <w:szCs w:val="20"/>
        </w:rPr>
      </w:r>
      <w:r w:rsidR="00065D24" w:rsidRPr="00CB7563">
        <w:rPr>
          <w:rFonts w:ascii="Times New Roman" w:hAnsi="Times New Roman" w:cs="Times New Roman"/>
          <w:sz w:val="20"/>
          <w:szCs w:val="20"/>
        </w:rPr>
        <w:fldChar w:fldCharType="separate"/>
      </w:r>
      <w:r w:rsidR="00065D24" w:rsidRPr="00CB7563">
        <w:rPr>
          <w:rFonts w:ascii="Times New Roman" w:hAnsi="Times New Roman" w:cs="Times New Roman"/>
          <w:sz w:val="20"/>
          <w:szCs w:val="20"/>
        </w:rPr>
        <w:t>3</w:t>
      </w:r>
      <w:r w:rsidR="00065D24" w:rsidRPr="00CB7563">
        <w:rPr>
          <w:rFonts w:ascii="Times New Roman" w:hAnsi="Times New Roman" w:cs="Times New Roman"/>
          <w:sz w:val="20"/>
          <w:szCs w:val="20"/>
        </w:rPr>
        <w:fldChar w:fldCharType="end"/>
      </w:r>
      <w:r w:rsidRPr="00CB7563">
        <w:rPr>
          <w:rFonts w:ascii="Times New Roman" w:hAnsi="Times New Roman" w:cs="Times New Roman" w:hint="eastAsia"/>
          <w:sz w:val="20"/>
          <w:szCs w:val="20"/>
        </w:rPr>
        <w:t>]</w:t>
      </w:r>
      <w:r w:rsidRPr="00CB7563">
        <w:rPr>
          <w:rFonts w:ascii="Times New Roman" w:hAnsi="Times New Roman" w:cs="Times New Roman"/>
          <w:sz w:val="20"/>
          <w:szCs w:val="20"/>
        </w:rPr>
        <w:t>.</w:t>
      </w:r>
    </w:p>
    <w:p w14:paraId="4ED9DB8E" w14:textId="49921781" w:rsidR="00B571D5" w:rsidRPr="00CB7563" w:rsidRDefault="00B571D5" w:rsidP="002023AB">
      <w:pPr>
        <w:pStyle w:val="a7"/>
        <w:spacing w:before="240" w:after="240"/>
        <w:ind w:left="360" w:firstLineChars="0" w:firstLine="0"/>
        <w:rPr>
          <w:rFonts w:ascii="Times New Roman" w:hAnsi="Times New Roman" w:cs="Times New Roman"/>
          <w:sz w:val="20"/>
          <w:szCs w:val="20"/>
        </w:rPr>
      </w:pPr>
      <w:r w:rsidRPr="00CB7563">
        <w:rPr>
          <w:rFonts w:ascii="Times New Roman" w:hAnsi="Times New Roman" w:cs="Times New Roman" w:hint="eastAsia"/>
          <w:sz w:val="20"/>
          <w:szCs w:val="20"/>
        </w:rPr>
        <w:t>We now extend the model to gold nanorods. For gold nanorods with an aspect ratio less than 4, the uniform temperature approximation remains valid. Therefore, the gold nanorods used in experiments are treated as point heat sources. Under pulsed laser irradiation, the nanoparticle temperature depends solely on the nanoparticle volume.</w:t>
      </w:r>
    </w:p>
    <w:p w14:paraId="3BAAD686" w14:textId="08FFDE4E" w:rsidR="00833831" w:rsidRPr="00CB7563" w:rsidRDefault="007B146D" w:rsidP="002023AB">
      <w:pPr>
        <w:pStyle w:val="a7"/>
        <w:spacing w:before="240" w:after="240"/>
        <w:ind w:left="360" w:firstLineChars="0" w:firstLine="0"/>
        <w:rPr>
          <w:rFonts w:ascii="Times New Roman" w:hAnsi="Times New Roman" w:cs="Times New Roman"/>
          <w:sz w:val="20"/>
          <w:szCs w:val="20"/>
        </w:rPr>
      </w:pPr>
      <w:r w:rsidRPr="00CB7563">
        <w:rPr>
          <w:rFonts w:ascii="Times New Roman" w:hAnsi="Times New Roman" w:cs="Times New Roman" w:hint="eastAsia"/>
          <w:sz w:val="20"/>
          <w:szCs w:val="20"/>
        </w:rPr>
        <w:t>Based on the experimental data, we calculated the temperature evolution of gold nanorods under pulsed laser irradiation, as shown in Fig S5. The average power of the pulsed laser is set to 2</w:t>
      </w:r>
      <w:r w:rsidRPr="00CB7563">
        <w:rPr>
          <w:rFonts w:ascii="Times New Roman" w:hAnsi="Times New Roman" w:cs="Times New Roman" w:hint="eastAsia"/>
          <w:sz w:val="20"/>
          <w:szCs w:val="20"/>
        </w:rPr>
        <w:t>×</w:t>
      </w:r>
      <w:r w:rsidRPr="00CB7563">
        <w:rPr>
          <w:rFonts w:ascii="Times New Roman" w:hAnsi="Times New Roman" w:cs="Times New Roman" w:hint="eastAsia"/>
          <w:sz w:val="20"/>
          <w:szCs w:val="20"/>
        </w:rPr>
        <w:t>10</w:t>
      </w:r>
      <w:r w:rsidRPr="00CB7563">
        <w:rPr>
          <w:rFonts w:ascii="Times New Roman" w:hAnsi="Times New Roman" w:cs="Times New Roman" w:hint="eastAsia"/>
          <w:sz w:val="20"/>
          <w:szCs w:val="20"/>
          <w:vertAlign w:val="superscript"/>
        </w:rPr>
        <w:t>5</w:t>
      </w:r>
      <w:r w:rsidRPr="00CB7563">
        <w:rPr>
          <w:rFonts w:ascii="Times New Roman" w:hAnsi="Times New Roman" w:cs="Times New Roman" w:hint="eastAsia"/>
          <w:sz w:val="20"/>
          <w:szCs w:val="20"/>
        </w:rPr>
        <w:t>MW/cm</w:t>
      </w:r>
      <w:r w:rsidRPr="00CB7563">
        <w:rPr>
          <w:rFonts w:ascii="Times New Roman" w:hAnsi="Times New Roman" w:cs="Times New Roman" w:hint="eastAsia"/>
          <w:sz w:val="20"/>
          <w:szCs w:val="20"/>
          <w:vertAlign w:val="superscript"/>
        </w:rPr>
        <w:t>2</w:t>
      </w:r>
      <w:r w:rsidRPr="00CB7563">
        <w:rPr>
          <w:rFonts w:ascii="Times New Roman" w:hAnsi="Times New Roman" w:cs="Times New Roman" w:hint="eastAsia"/>
          <w:sz w:val="20"/>
          <w:szCs w:val="20"/>
        </w:rPr>
        <w:t>. For gold nanorods with a 20nm silica shell, the response time of the thermal lattice is about 20 ns</w:t>
      </w:r>
      <w:r w:rsidRPr="00CB7563">
        <w:rPr>
          <w:rFonts w:hint="eastAsia"/>
        </w:rPr>
        <w:t xml:space="preserve"> </w:t>
      </w:r>
      <w:r w:rsidRPr="00CB7563">
        <w:rPr>
          <w:rFonts w:ascii="Times New Roman" w:hAnsi="Times New Roman" w:cs="Times New Roman" w:hint="eastAsia"/>
          <w:sz w:val="20"/>
          <w:szCs w:val="20"/>
        </w:rPr>
        <w:t xml:space="preserve">scale.  </w:t>
      </w:r>
    </w:p>
    <w:p w14:paraId="16DDCBAB" w14:textId="23C99278" w:rsidR="00C14692" w:rsidRPr="00CB7563" w:rsidRDefault="00506542" w:rsidP="002023AB">
      <w:pPr>
        <w:pStyle w:val="a7"/>
        <w:spacing w:before="240" w:after="240"/>
        <w:ind w:left="360" w:firstLineChars="0" w:firstLine="0"/>
        <w:rPr>
          <w:rFonts w:ascii="Times New Roman" w:hAnsi="Times New Roman" w:cs="Times New Roman"/>
          <w:sz w:val="20"/>
          <w:szCs w:val="20"/>
        </w:rPr>
      </w:pPr>
      <w:r w:rsidRPr="00CB7563">
        <w:rPr>
          <w:rFonts w:ascii="Times New Roman" w:hAnsi="Times New Roman" w:cs="Times New Roman" w:hint="eastAsia"/>
          <w:sz w:val="20"/>
          <w:szCs w:val="20"/>
        </w:rPr>
        <w:t>For gold nanorods with different silica shell thicknesses, we adopt a temperature-dependent model.</w:t>
      </w:r>
      <w:r w:rsidR="00B571D5" w:rsidRPr="00CB7563">
        <w:rPr>
          <w:rFonts w:ascii="Times New Roman" w:hAnsi="Times New Roman" w:cs="Times New Roman" w:hint="eastAsia"/>
          <w:sz w:val="20"/>
          <w:szCs w:val="20"/>
        </w:rPr>
        <w:t xml:space="preserve"> </w:t>
      </w:r>
      <w:r w:rsidRPr="00CB7563">
        <w:rPr>
          <w:rFonts w:ascii="Times New Roman" w:hAnsi="Times New Roman" w:cs="Times New Roman" w:hint="eastAsia"/>
          <w:sz w:val="20"/>
          <w:szCs w:val="20"/>
        </w:rPr>
        <w:t>W</w:t>
      </w:r>
      <w:r w:rsidR="00B571D5" w:rsidRPr="00CB7563">
        <w:rPr>
          <w:rFonts w:ascii="Times New Roman" w:hAnsi="Times New Roman" w:cs="Times New Roman" w:hint="eastAsia"/>
          <w:sz w:val="20"/>
          <w:szCs w:val="20"/>
        </w:rPr>
        <w:t xml:space="preserve">e calculated the thermal field distribution of gold nanorods in different local environments, as shown in Fig. </w:t>
      </w:r>
      <w:r w:rsidR="00BF3ACE" w:rsidRPr="00CB7563">
        <w:rPr>
          <w:rFonts w:ascii="Times New Roman" w:hAnsi="Times New Roman" w:cs="Times New Roman"/>
          <w:sz w:val="20"/>
          <w:szCs w:val="20"/>
        </w:rPr>
        <w:t>2(g)</w:t>
      </w:r>
      <w:r w:rsidR="0047182C" w:rsidRPr="00CB7563">
        <w:rPr>
          <w:rFonts w:ascii="Times New Roman" w:hAnsi="Times New Roman" w:cs="Times New Roman"/>
          <w:sz w:val="20"/>
          <w:szCs w:val="20"/>
        </w:rPr>
        <w:t>.</w:t>
      </w:r>
    </w:p>
    <w:p w14:paraId="0704D087" w14:textId="77777777" w:rsidR="0047182C" w:rsidRPr="00CB7563" w:rsidRDefault="0047182C" w:rsidP="0047182C">
      <w:pPr>
        <w:spacing w:before="240" w:after="240"/>
        <w:rPr>
          <w:rFonts w:ascii="Times New Roman" w:hAnsi="Times New Roman" w:cs="Times New Roman"/>
          <w:sz w:val="20"/>
          <w:szCs w:val="20"/>
        </w:rPr>
      </w:pPr>
    </w:p>
    <w:p w14:paraId="06AE954C" w14:textId="36A4DBB6" w:rsidR="00B571D5" w:rsidRPr="00CB7563" w:rsidRDefault="0047182C" w:rsidP="0047182C">
      <w:pPr>
        <w:rPr>
          <w:rFonts w:ascii="Times New Roman" w:hAnsi="Times New Roman" w:cs="Times New Roman"/>
          <w:b/>
        </w:rPr>
      </w:pPr>
      <w:r w:rsidRPr="00CB7563">
        <w:rPr>
          <w:rFonts w:ascii="Times New Roman" w:hAnsi="Times New Roman" w:cs="Times New Roman"/>
          <w:b/>
        </w:rPr>
        <w:t>7.</w:t>
      </w:r>
    </w:p>
    <w:p w14:paraId="45AAF08B" w14:textId="68EC47ED" w:rsidR="003C6BCC" w:rsidRPr="00CB7563" w:rsidRDefault="00476DC8" w:rsidP="00476DC8">
      <w:pPr>
        <w:pStyle w:val="a7"/>
        <w:ind w:left="440" w:firstLineChars="0" w:firstLine="0"/>
        <w:jc w:val="center"/>
      </w:pPr>
      <w:r w:rsidRPr="00CB7563">
        <w:rPr>
          <w:rFonts w:hint="eastAsia"/>
          <w:noProof/>
        </w:rPr>
        <w:lastRenderedPageBreak/>
        <w:drawing>
          <wp:inline distT="0" distB="0" distL="0" distR="0" wp14:anchorId="43028934" wp14:editId="303F0D6F">
            <wp:extent cx="2253081" cy="2144812"/>
            <wp:effectExtent l="0" t="0" r="0" b="8255"/>
            <wp:docPr id="196545396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90182" cy="2180130"/>
                    </a:xfrm>
                    <a:prstGeom prst="rect">
                      <a:avLst/>
                    </a:prstGeom>
                    <a:noFill/>
                  </pic:spPr>
                </pic:pic>
              </a:graphicData>
            </a:graphic>
          </wp:inline>
        </w:drawing>
      </w:r>
    </w:p>
    <w:p w14:paraId="0445412B" w14:textId="366881DB" w:rsidR="00476DC8" w:rsidRPr="00CB7563" w:rsidRDefault="00932B14" w:rsidP="00A81D88">
      <w:pPr>
        <w:pStyle w:val="12FigureCaptionShort"/>
        <w:jc w:val="both"/>
        <w:rPr>
          <w:color w:val="auto"/>
          <w:sz w:val="18"/>
        </w:rPr>
      </w:pPr>
      <w:r w:rsidRPr="00CB7563">
        <w:rPr>
          <w:bCs/>
          <w:color w:val="auto"/>
          <w:sz w:val="18"/>
        </w:rPr>
        <w:t>Fig</w:t>
      </w:r>
      <w:r w:rsidRPr="00CB7563">
        <w:rPr>
          <w:rFonts w:hint="eastAsia"/>
          <w:bCs/>
          <w:color w:val="auto"/>
          <w:sz w:val="18"/>
        </w:rPr>
        <w:t>.</w:t>
      </w:r>
      <w:r w:rsidRPr="00CB7563">
        <w:rPr>
          <w:bCs/>
          <w:color w:val="auto"/>
          <w:sz w:val="18"/>
        </w:rPr>
        <w:t xml:space="preserve"> S</w:t>
      </w:r>
      <w:r w:rsidR="0047182C" w:rsidRPr="00CB7563">
        <w:rPr>
          <w:bCs/>
          <w:color w:val="auto"/>
          <w:sz w:val="18"/>
        </w:rPr>
        <w:t>7</w:t>
      </w:r>
      <w:r w:rsidRPr="00CB7563">
        <w:rPr>
          <w:rFonts w:hint="eastAsia"/>
          <w:bCs/>
          <w:color w:val="auto"/>
          <w:sz w:val="18"/>
        </w:rPr>
        <w:t xml:space="preserve">. </w:t>
      </w:r>
      <w:r w:rsidRPr="00CB7563">
        <w:rPr>
          <w:bCs/>
          <w:color w:val="auto"/>
          <w:sz w:val="18"/>
        </w:rPr>
        <w:t xml:space="preserve"> </w:t>
      </w:r>
      <w:r w:rsidRPr="00CB7563">
        <w:rPr>
          <w:rFonts w:hint="eastAsia"/>
          <w:bCs/>
          <w:color w:val="auto"/>
          <w:sz w:val="18"/>
        </w:rPr>
        <w:t>Transmission electron microscopy (TEM) images of bare gold nanorods and gold nanorods coated with 10</w:t>
      </w:r>
      <w:r w:rsidR="00F20D72" w:rsidRPr="00CB7563">
        <w:rPr>
          <w:rFonts w:hint="eastAsia"/>
          <w:bCs/>
          <w:color w:val="auto"/>
          <w:sz w:val="18"/>
          <w:lang w:eastAsia="zh-CN"/>
        </w:rPr>
        <w:t xml:space="preserve"> </w:t>
      </w:r>
      <w:r w:rsidRPr="00CB7563">
        <w:rPr>
          <w:rFonts w:hint="eastAsia"/>
          <w:bCs/>
          <w:color w:val="auto"/>
          <w:sz w:val="18"/>
        </w:rPr>
        <w:t>nm, 20</w:t>
      </w:r>
      <w:r w:rsidR="00F20D72" w:rsidRPr="00CB7563">
        <w:rPr>
          <w:rFonts w:hint="eastAsia"/>
          <w:bCs/>
          <w:color w:val="auto"/>
          <w:sz w:val="18"/>
          <w:lang w:eastAsia="zh-CN"/>
        </w:rPr>
        <w:t xml:space="preserve"> </w:t>
      </w:r>
      <w:r w:rsidRPr="00CB7563">
        <w:rPr>
          <w:rFonts w:hint="eastAsia"/>
          <w:bCs/>
          <w:color w:val="auto"/>
          <w:sz w:val="18"/>
        </w:rPr>
        <w:t>nm, and 40</w:t>
      </w:r>
      <w:r w:rsidR="00F20D72" w:rsidRPr="00CB7563">
        <w:rPr>
          <w:rFonts w:hint="eastAsia"/>
          <w:bCs/>
          <w:color w:val="auto"/>
          <w:sz w:val="18"/>
          <w:lang w:eastAsia="zh-CN"/>
        </w:rPr>
        <w:t xml:space="preserve"> </w:t>
      </w:r>
      <w:r w:rsidRPr="00CB7563">
        <w:rPr>
          <w:rFonts w:hint="eastAsia"/>
          <w:bCs/>
          <w:color w:val="auto"/>
          <w:sz w:val="18"/>
        </w:rPr>
        <w:t>nm silica shells. The silica shells effectively isolate the particles.</w:t>
      </w:r>
    </w:p>
    <w:p w14:paraId="5F1E4B93" w14:textId="25E0979C" w:rsidR="0099567A" w:rsidRPr="00CB7563" w:rsidRDefault="0047182C" w:rsidP="0047182C">
      <w:pPr>
        <w:rPr>
          <w:rFonts w:ascii="Times New Roman" w:hAnsi="Times New Roman" w:cs="Times New Roman"/>
          <w:b/>
        </w:rPr>
      </w:pPr>
      <w:r w:rsidRPr="00CB7563">
        <w:rPr>
          <w:rFonts w:ascii="Times New Roman" w:hAnsi="Times New Roman" w:cs="Times New Roman"/>
          <w:b/>
        </w:rPr>
        <w:t>8.</w:t>
      </w:r>
    </w:p>
    <w:p w14:paraId="717A52BD" w14:textId="74E70658" w:rsidR="0099567A" w:rsidRPr="00CB7563" w:rsidRDefault="0099567A" w:rsidP="0099567A">
      <w:pPr>
        <w:pStyle w:val="a7"/>
        <w:ind w:left="440" w:firstLineChars="0" w:firstLine="0"/>
        <w:jc w:val="center"/>
      </w:pPr>
      <w:r w:rsidRPr="00CB7563">
        <w:rPr>
          <w:rFonts w:hint="eastAsia"/>
          <w:noProof/>
        </w:rPr>
        <w:drawing>
          <wp:inline distT="0" distB="0" distL="0" distR="0" wp14:anchorId="295FDD53" wp14:editId="3857C2D7">
            <wp:extent cx="3863592" cy="2019770"/>
            <wp:effectExtent l="0" t="0" r="3810" b="0"/>
            <wp:docPr id="102262739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32901" cy="2056002"/>
                    </a:xfrm>
                    <a:prstGeom prst="rect">
                      <a:avLst/>
                    </a:prstGeom>
                    <a:noFill/>
                  </pic:spPr>
                </pic:pic>
              </a:graphicData>
            </a:graphic>
          </wp:inline>
        </w:drawing>
      </w:r>
    </w:p>
    <w:p w14:paraId="29A3B392" w14:textId="3FFBD4CA" w:rsidR="0099567A" w:rsidRPr="00CB7563" w:rsidRDefault="0047182C" w:rsidP="00194D44">
      <w:pPr>
        <w:pStyle w:val="12FigureCaptionShort"/>
        <w:jc w:val="both"/>
        <w:rPr>
          <w:color w:val="auto"/>
          <w:sz w:val="18"/>
        </w:rPr>
      </w:pPr>
      <w:r w:rsidRPr="00CB7563">
        <w:rPr>
          <w:rFonts w:hint="eastAsia"/>
          <w:bCs/>
          <w:color w:val="auto"/>
          <w:sz w:val="18"/>
        </w:rPr>
        <w:t>Fig. S</w:t>
      </w:r>
      <w:r w:rsidRPr="00CB7563">
        <w:rPr>
          <w:bCs/>
          <w:color w:val="auto"/>
          <w:sz w:val="18"/>
        </w:rPr>
        <w:t>8</w:t>
      </w:r>
      <w:r w:rsidR="00AB75B6" w:rsidRPr="00CB7563">
        <w:rPr>
          <w:rFonts w:hint="eastAsia"/>
          <w:bCs/>
          <w:color w:val="auto"/>
          <w:sz w:val="18"/>
        </w:rPr>
        <w:t xml:space="preserve">. </w:t>
      </w:r>
      <w:r w:rsidR="00AB75B6" w:rsidRPr="00CB7563">
        <w:rPr>
          <w:bCs/>
          <w:color w:val="auto"/>
          <w:sz w:val="18"/>
        </w:rPr>
        <w:t>Simulations reveal the evolution of plasmonic resonance characteristics in GNRs</w:t>
      </w:r>
      <w:r w:rsidR="00AB75B6" w:rsidRPr="00CB7563">
        <w:rPr>
          <w:rFonts w:hint="eastAsia"/>
          <w:bCs/>
          <w:color w:val="auto"/>
          <w:sz w:val="18"/>
        </w:rPr>
        <w:t xml:space="preserve"> with </w:t>
      </w:r>
      <w:r w:rsidR="00AB75B6" w:rsidRPr="00CB7563">
        <w:rPr>
          <w:bCs/>
          <w:color w:val="auto"/>
          <w:sz w:val="18"/>
        </w:rPr>
        <w:t>10</w:t>
      </w:r>
      <w:r w:rsidR="00AB75B6" w:rsidRPr="00CB7563">
        <w:rPr>
          <w:rFonts w:hint="eastAsia"/>
          <w:bCs/>
          <w:color w:val="auto"/>
          <w:sz w:val="18"/>
        </w:rPr>
        <w:t xml:space="preserve"> </w:t>
      </w:r>
      <w:r w:rsidR="00AB75B6" w:rsidRPr="00CB7563">
        <w:rPr>
          <w:bCs/>
          <w:color w:val="auto"/>
          <w:sz w:val="18"/>
        </w:rPr>
        <w:t>nm</w:t>
      </w:r>
      <w:r w:rsidR="00AB75B6" w:rsidRPr="00CB7563">
        <w:rPr>
          <w:rFonts w:hint="eastAsia"/>
          <w:bCs/>
          <w:color w:val="auto"/>
          <w:sz w:val="18"/>
        </w:rPr>
        <w:t xml:space="preserve"> </w:t>
      </w:r>
      <w:r w:rsidR="00AB75B6" w:rsidRPr="00CB7563">
        <w:rPr>
          <w:bCs/>
          <w:color w:val="auto"/>
          <w:sz w:val="18"/>
        </w:rPr>
        <w:t>shell under increasing laser power density. The rising nanosecond laser pulse fluence induces aspect ratio reduction in GNRs, driving both blue shift and attenuation of scattering cross-section. Thin silica coatings offer merely partial protection, where analogous hollow interfacial regions emerge between the GNR core and silica shell as the aspect ratio decreases.</w:t>
      </w:r>
    </w:p>
    <w:p w14:paraId="16FFE0A5" w14:textId="022AC0CA" w:rsidR="006C4D85" w:rsidRPr="00CB7563" w:rsidRDefault="0047182C" w:rsidP="0047182C">
      <w:pPr>
        <w:rPr>
          <w:rFonts w:ascii="Times New Roman" w:hAnsi="Times New Roman" w:cs="Times New Roman"/>
          <w:b/>
          <w:bCs/>
        </w:rPr>
      </w:pPr>
      <w:r w:rsidRPr="00CB7563">
        <w:rPr>
          <w:rFonts w:ascii="Times New Roman" w:hAnsi="Times New Roman" w:cs="Times New Roman"/>
          <w:b/>
          <w:bCs/>
        </w:rPr>
        <w:t>9.</w:t>
      </w:r>
    </w:p>
    <w:p w14:paraId="716BF7A0" w14:textId="778692AD" w:rsidR="00551923" w:rsidRPr="00CB7563" w:rsidRDefault="00551923" w:rsidP="00551923">
      <w:pPr>
        <w:jc w:val="center"/>
      </w:pPr>
      <w:r w:rsidRPr="00CB7563">
        <w:rPr>
          <w:rFonts w:hint="eastAsia"/>
          <w:noProof/>
        </w:rPr>
        <w:lastRenderedPageBreak/>
        <w:drawing>
          <wp:inline distT="0" distB="0" distL="0" distR="0" wp14:anchorId="2292EC67" wp14:editId="7246A8BC">
            <wp:extent cx="2450592" cy="1873126"/>
            <wp:effectExtent l="0" t="0" r="6985" b="0"/>
            <wp:docPr id="3108944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67090" cy="1885736"/>
                    </a:xfrm>
                    <a:prstGeom prst="rect">
                      <a:avLst/>
                    </a:prstGeom>
                    <a:noFill/>
                  </pic:spPr>
                </pic:pic>
              </a:graphicData>
            </a:graphic>
          </wp:inline>
        </w:drawing>
      </w:r>
    </w:p>
    <w:p w14:paraId="3AD16417" w14:textId="0F3A0DA0" w:rsidR="00FD621D" w:rsidRPr="00CB7563" w:rsidRDefault="008F3099" w:rsidP="00FD621D">
      <w:pPr>
        <w:jc w:val="center"/>
        <w:rPr>
          <w:sz w:val="18"/>
        </w:rPr>
      </w:pPr>
      <w:r w:rsidRPr="00CB7563">
        <w:rPr>
          <w:rFonts w:hint="eastAsia"/>
          <w:noProof/>
          <w:sz w:val="18"/>
        </w:rPr>
        <w:drawing>
          <wp:inline distT="0" distB="0" distL="0" distR="0" wp14:anchorId="648D5CD0" wp14:editId="73A20E98">
            <wp:extent cx="4381500" cy="1470660"/>
            <wp:effectExtent l="0" t="0" r="0" b="0"/>
            <wp:docPr id="16247579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90406" cy="1473649"/>
                    </a:xfrm>
                    <a:prstGeom prst="rect">
                      <a:avLst/>
                    </a:prstGeom>
                    <a:noFill/>
                    <a:ln>
                      <a:noFill/>
                    </a:ln>
                  </pic:spPr>
                </pic:pic>
              </a:graphicData>
            </a:graphic>
          </wp:inline>
        </w:drawing>
      </w:r>
    </w:p>
    <w:p w14:paraId="63932533" w14:textId="44C31CB6" w:rsidR="007273FE" w:rsidRPr="00CB7563" w:rsidRDefault="007273FE" w:rsidP="00871743">
      <w:pPr>
        <w:pStyle w:val="12FigureCaptionShort"/>
        <w:jc w:val="both"/>
        <w:rPr>
          <w:color w:val="auto"/>
          <w:sz w:val="18"/>
        </w:rPr>
      </w:pPr>
      <w:r w:rsidRPr="00CB7563">
        <w:rPr>
          <w:rFonts w:hint="eastAsia"/>
          <w:color w:val="auto"/>
          <w:sz w:val="18"/>
        </w:rPr>
        <w:t>Fig. S</w:t>
      </w:r>
      <w:r w:rsidR="0047182C" w:rsidRPr="00CB7563">
        <w:rPr>
          <w:color w:val="auto"/>
          <w:sz w:val="18"/>
          <w:lang w:eastAsia="zh-CN"/>
        </w:rPr>
        <w:t>9</w:t>
      </w:r>
      <w:r w:rsidRPr="00CB7563">
        <w:rPr>
          <w:rFonts w:hint="eastAsia"/>
          <w:color w:val="auto"/>
          <w:sz w:val="18"/>
        </w:rPr>
        <w:t xml:space="preserve">. </w:t>
      </w:r>
      <w:r w:rsidR="009D5201" w:rsidRPr="00CB7563">
        <w:rPr>
          <w:rFonts w:hint="eastAsia"/>
          <w:bCs/>
          <w:color w:val="auto"/>
          <w:sz w:val="18"/>
        </w:rPr>
        <w:t xml:space="preserve">(a)Simulated extinction cross section of </w:t>
      </w:r>
      <w:r w:rsidR="00CB7563">
        <w:rPr>
          <w:bCs/>
          <w:color w:val="auto"/>
          <w:sz w:val="18"/>
        </w:rPr>
        <w:t xml:space="preserve">a </w:t>
      </w:r>
      <w:r w:rsidR="009D5201" w:rsidRPr="00CB7563">
        <w:rPr>
          <w:rFonts w:hint="eastAsia"/>
          <w:bCs/>
          <w:color w:val="auto"/>
          <w:sz w:val="18"/>
        </w:rPr>
        <w:t xml:space="preserve">GNR as the polarization angle </w:t>
      </w:r>
      <w:r w:rsidR="009D5201" w:rsidRPr="00CB7563">
        <w:rPr>
          <w:bCs/>
          <w:color w:val="auto"/>
          <w:sz w:val="18"/>
        </w:rPr>
        <w:t xml:space="preserve">of the incident laser </w:t>
      </w:r>
      <w:r w:rsidR="009D5201" w:rsidRPr="00CB7563">
        <w:rPr>
          <w:rFonts w:hint="eastAsia"/>
          <w:bCs/>
          <w:color w:val="auto"/>
          <w:sz w:val="18"/>
        </w:rPr>
        <w:t>was varied. (b)</w:t>
      </w:r>
      <w:r w:rsidR="009D5201" w:rsidRPr="00CB7563">
        <w:rPr>
          <w:bCs/>
          <w:color w:val="auto"/>
          <w:sz w:val="18"/>
        </w:rPr>
        <w:t xml:space="preserve">Two-dimensional electric field enhancement contours of </w:t>
      </w:r>
      <w:r w:rsidR="00CB7563">
        <w:rPr>
          <w:bCs/>
          <w:color w:val="auto"/>
          <w:sz w:val="18"/>
        </w:rPr>
        <w:t xml:space="preserve">the </w:t>
      </w:r>
      <w:r w:rsidR="009D5201" w:rsidRPr="00CB7563">
        <w:rPr>
          <w:rFonts w:hint="eastAsia"/>
          <w:bCs/>
          <w:color w:val="auto"/>
          <w:sz w:val="18"/>
        </w:rPr>
        <w:t>GNR</w:t>
      </w:r>
      <w:r w:rsidR="009D5201" w:rsidRPr="00CB7563">
        <w:rPr>
          <w:bCs/>
          <w:color w:val="auto"/>
          <w:sz w:val="18"/>
        </w:rPr>
        <w:t xml:space="preserve"> in different polarization angles.</w:t>
      </w:r>
      <w:r w:rsidR="009D5201" w:rsidRPr="00CB7563">
        <w:rPr>
          <w:rFonts w:hint="eastAsia"/>
          <w:bCs/>
          <w:color w:val="auto"/>
          <w:sz w:val="18"/>
        </w:rPr>
        <w:t xml:space="preserve"> The incident </w:t>
      </w:r>
      <w:r w:rsidR="009D5201" w:rsidRPr="00CB7563">
        <w:rPr>
          <w:bCs/>
          <w:color w:val="auto"/>
          <w:sz w:val="18"/>
        </w:rPr>
        <w:t xml:space="preserve">laser </w:t>
      </w:r>
      <w:r w:rsidR="009D5201" w:rsidRPr="00CB7563">
        <w:rPr>
          <w:rFonts w:hint="eastAsia"/>
          <w:bCs/>
          <w:color w:val="auto"/>
          <w:sz w:val="18"/>
        </w:rPr>
        <w:t>polarization direction is marked by arrows.</w:t>
      </w:r>
    </w:p>
    <w:p w14:paraId="6F1583D1" w14:textId="17337FB6" w:rsidR="00314EF3" w:rsidRPr="00CB7563" w:rsidRDefault="009D5201" w:rsidP="00871743">
      <w:pPr>
        <w:spacing w:before="240" w:after="240"/>
        <w:rPr>
          <w:rFonts w:ascii="Times New Roman" w:hAnsi="Times New Roman" w:cs="Times New Roman"/>
          <w:sz w:val="20"/>
          <w:szCs w:val="20"/>
        </w:rPr>
      </w:pPr>
      <w:r w:rsidRPr="00CB7563">
        <w:rPr>
          <w:rFonts w:ascii="Times New Roman" w:hAnsi="Times New Roman" w:cs="Times New Roman"/>
          <w:sz w:val="20"/>
          <w:szCs w:val="20"/>
        </w:rPr>
        <w:t xml:space="preserve">The optical properties of anisotropic </w:t>
      </w:r>
      <w:r w:rsidRPr="00CB7563">
        <w:rPr>
          <w:rFonts w:ascii="Times New Roman" w:hAnsi="Times New Roman" w:cs="Times New Roman" w:hint="eastAsia"/>
          <w:sz w:val="20"/>
          <w:szCs w:val="20"/>
        </w:rPr>
        <w:t>G</w:t>
      </w:r>
      <w:r w:rsidRPr="00CB7563">
        <w:rPr>
          <w:rFonts w:ascii="Times New Roman" w:hAnsi="Times New Roman" w:cs="Times New Roman"/>
          <w:sz w:val="20"/>
          <w:szCs w:val="20"/>
        </w:rPr>
        <w:t>NR</w:t>
      </w:r>
      <w:r w:rsidR="00CB7563">
        <w:rPr>
          <w:rFonts w:ascii="Times New Roman" w:hAnsi="Times New Roman" w:cs="Times New Roman"/>
          <w:sz w:val="20"/>
          <w:szCs w:val="20"/>
        </w:rPr>
        <w:t>s</w:t>
      </w:r>
      <w:r w:rsidRPr="00CB7563">
        <w:rPr>
          <w:rFonts w:ascii="Times New Roman" w:hAnsi="Times New Roman" w:cs="Times New Roman"/>
          <w:sz w:val="20"/>
          <w:szCs w:val="20"/>
        </w:rPr>
        <w:t xml:space="preserve"> exhibit strong polarization dependence. Through simulations, we observed that adjusting the polarization angle of incident laser induces systematic variations in the electric field intensity, governed by symmetry rules (e.g., central or axial symmetry). In the simulations, </w:t>
      </w:r>
      <w:r w:rsidR="00CB7563">
        <w:rPr>
          <w:rFonts w:ascii="Times New Roman" w:hAnsi="Times New Roman" w:cs="Times New Roman"/>
          <w:sz w:val="20"/>
          <w:szCs w:val="20"/>
        </w:rPr>
        <w:t xml:space="preserve">a </w:t>
      </w:r>
      <w:r w:rsidRPr="00CB7563">
        <w:rPr>
          <w:rFonts w:ascii="Times New Roman" w:hAnsi="Times New Roman" w:cs="Times New Roman" w:hint="eastAsia"/>
          <w:sz w:val="20"/>
          <w:szCs w:val="20"/>
        </w:rPr>
        <w:t>G</w:t>
      </w:r>
      <w:r w:rsidRPr="00CB7563">
        <w:rPr>
          <w:rFonts w:ascii="Times New Roman" w:hAnsi="Times New Roman" w:cs="Times New Roman"/>
          <w:sz w:val="20"/>
          <w:szCs w:val="20"/>
        </w:rPr>
        <w:t>NR with dimensions of 85 nm (length) × 25 nm (width) were illuminated by light at a wavelength of 775 nm. The polarization angle (θ) of the incident laser was systematically tuned to π/2, π/3, π/6, and 0. Fig</w:t>
      </w:r>
      <w:r w:rsidRPr="00CB7563">
        <w:rPr>
          <w:rFonts w:ascii="Times New Roman" w:hAnsi="Times New Roman" w:cs="Times New Roman" w:hint="eastAsia"/>
          <w:sz w:val="20"/>
          <w:szCs w:val="20"/>
        </w:rPr>
        <w:t>.</w:t>
      </w:r>
      <w:r w:rsidRPr="00CB7563">
        <w:rPr>
          <w:rFonts w:ascii="Times New Roman" w:hAnsi="Times New Roman" w:cs="Times New Roman"/>
          <w:sz w:val="20"/>
          <w:szCs w:val="20"/>
        </w:rPr>
        <w:t xml:space="preserve"> S</w:t>
      </w:r>
      <w:r w:rsidRPr="00CB7563">
        <w:rPr>
          <w:rFonts w:ascii="Times New Roman" w:hAnsi="Times New Roman" w:cs="Times New Roman" w:hint="eastAsia"/>
          <w:sz w:val="20"/>
          <w:szCs w:val="20"/>
        </w:rPr>
        <w:t>8</w:t>
      </w:r>
      <w:r w:rsidRPr="00CB7563">
        <w:rPr>
          <w:rFonts w:ascii="Times New Roman" w:hAnsi="Times New Roman" w:cs="Times New Roman"/>
          <w:sz w:val="20"/>
          <w:szCs w:val="20"/>
        </w:rPr>
        <w:t xml:space="preserve">(a) displays the extinction cross-section curves of the </w:t>
      </w:r>
      <w:r w:rsidRPr="00CB7563">
        <w:rPr>
          <w:rFonts w:ascii="Times New Roman" w:hAnsi="Times New Roman" w:cs="Times New Roman" w:hint="eastAsia"/>
          <w:sz w:val="20"/>
          <w:szCs w:val="20"/>
        </w:rPr>
        <w:t>G</w:t>
      </w:r>
      <w:r w:rsidRPr="00CB7563">
        <w:rPr>
          <w:rFonts w:ascii="Times New Roman" w:hAnsi="Times New Roman" w:cs="Times New Roman"/>
          <w:sz w:val="20"/>
          <w:szCs w:val="20"/>
        </w:rPr>
        <w:t>NR. As the polarization angle decreases, the extinction cross-section gradually diminishes. The maximum extinction cross-section occurs at θ = π/2, corresponding to the strongest plasmonic enhancement effect.</w:t>
      </w:r>
    </w:p>
    <w:p w14:paraId="276EE828" w14:textId="3CBD66B1" w:rsidR="00314EF3" w:rsidRPr="00CB7563" w:rsidRDefault="009D5201" w:rsidP="00871743">
      <w:pPr>
        <w:spacing w:before="240" w:after="240"/>
        <w:rPr>
          <w:rFonts w:ascii="Times New Roman" w:hAnsi="Times New Roman" w:cs="Times New Roman"/>
          <w:sz w:val="20"/>
          <w:szCs w:val="20"/>
        </w:rPr>
      </w:pPr>
      <w:r w:rsidRPr="00CB7563">
        <w:rPr>
          <w:rFonts w:ascii="Times New Roman" w:hAnsi="Times New Roman" w:cs="Times New Roman"/>
          <w:sz w:val="20"/>
          <w:szCs w:val="20"/>
        </w:rPr>
        <w:t>Fig</w:t>
      </w:r>
      <w:r w:rsidRPr="00CB7563">
        <w:rPr>
          <w:rFonts w:ascii="Times New Roman" w:hAnsi="Times New Roman" w:cs="Times New Roman" w:hint="eastAsia"/>
          <w:sz w:val="20"/>
          <w:szCs w:val="20"/>
        </w:rPr>
        <w:t>.</w:t>
      </w:r>
      <w:r w:rsidRPr="00CB7563">
        <w:rPr>
          <w:rFonts w:ascii="Times New Roman" w:hAnsi="Times New Roman" w:cs="Times New Roman"/>
          <w:sz w:val="20"/>
          <w:szCs w:val="20"/>
        </w:rPr>
        <w:t xml:space="preserve"> S</w:t>
      </w:r>
      <w:r w:rsidRPr="00CB7563">
        <w:rPr>
          <w:rFonts w:ascii="Times New Roman" w:hAnsi="Times New Roman" w:cs="Times New Roman" w:hint="eastAsia"/>
          <w:sz w:val="20"/>
          <w:szCs w:val="20"/>
        </w:rPr>
        <w:t>8</w:t>
      </w:r>
      <w:r w:rsidRPr="00CB7563">
        <w:rPr>
          <w:rFonts w:ascii="Times New Roman" w:hAnsi="Times New Roman" w:cs="Times New Roman"/>
          <w:sz w:val="20"/>
          <w:szCs w:val="20"/>
        </w:rPr>
        <w:t xml:space="preserve">(b) illustrates the two-dimensional electric field intensity distributions of the </w:t>
      </w:r>
      <w:r w:rsidRPr="00CB7563">
        <w:rPr>
          <w:rFonts w:ascii="Times New Roman" w:hAnsi="Times New Roman" w:cs="Times New Roman" w:hint="eastAsia"/>
          <w:sz w:val="20"/>
          <w:szCs w:val="20"/>
        </w:rPr>
        <w:t>GNR</w:t>
      </w:r>
      <w:r w:rsidRPr="00CB7563">
        <w:rPr>
          <w:rFonts w:ascii="Times New Roman" w:hAnsi="Times New Roman" w:cs="Times New Roman"/>
          <w:sz w:val="20"/>
          <w:szCs w:val="20"/>
        </w:rPr>
        <w:t xml:space="preserve"> under the incident laser illumination with different polarization angles. The incident polarization direction is indicated by arrows, with polarization angles labeled. Notably, the symmetry of the electric field distribution (e.g., central or axial symmetry) varies as the polarization angle changes. Both the extinction cross-section and the localized field enhancement at the nanorod’s ends are inherently dependent on the polarization angle of the incident laser beam. By tuning the incident polarization angle, the field distribution can transit between distinct symmetric configurations (e.g., central </w:t>
      </w:r>
      <w:r w:rsidRPr="00CB7563">
        <w:rPr>
          <w:rFonts w:ascii="Times New Roman" w:hAnsi="Times New Roman" w:cs="Times New Roman"/>
          <w:sz w:val="20"/>
          <w:szCs w:val="20"/>
        </w:rPr>
        <w:lastRenderedPageBreak/>
        <w:t>symmetry to axial symmetry). These results underscore the significant potential of leveraging anisotropy in practical applications, particularly for polarization-engineered nanophotonic devices.</w:t>
      </w:r>
    </w:p>
    <w:p w14:paraId="51311342" w14:textId="77777777" w:rsidR="00E12445" w:rsidRPr="00A96598" w:rsidRDefault="00E12445" w:rsidP="00A96598"/>
    <w:p w14:paraId="7BE085EC" w14:textId="5C6B558D" w:rsidR="0059108F" w:rsidRPr="008B0377" w:rsidRDefault="008B0377" w:rsidP="00FE3EA1">
      <w:pPr>
        <w:spacing w:before="120" w:after="120"/>
        <w:rPr>
          <w:rFonts w:ascii="Arial" w:eastAsia="宋体" w:hAnsi="Arial" w:cs="Arial"/>
          <w:b/>
          <w:bCs/>
          <w:sz w:val="20"/>
          <w:szCs w:val="20"/>
        </w:rPr>
      </w:pPr>
      <w:r w:rsidRPr="008B0377">
        <w:rPr>
          <w:rFonts w:ascii="Arial" w:hAnsi="Arial" w:cs="Arial"/>
          <w:b/>
          <w:bCs/>
          <w:sz w:val="20"/>
          <w:szCs w:val="20"/>
        </w:rPr>
        <w:t>References</w:t>
      </w:r>
    </w:p>
    <w:p w14:paraId="5002FEFA" w14:textId="7283B5CF" w:rsidR="00D26487" w:rsidRDefault="00D26487" w:rsidP="001244DC">
      <w:pPr>
        <w:pStyle w:val="24References"/>
        <w:numPr>
          <w:ilvl w:val="0"/>
          <w:numId w:val="12"/>
        </w:numPr>
        <w:rPr>
          <w:rFonts w:eastAsia="宋体" w:cs="Times New Roman"/>
          <w:szCs w:val="21"/>
        </w:rPr>
      </w:pPr>
      <w:bookmarkStart w:id="4" w:name="_Ref192037372"/>
      <w:bookmarkStart w:id="5" w:name="_Ref192033702"/>
      <w:bookmarkStart w:id="6" w:name="_Ref187433646"/>
      <w:r w:rsidRPr="00D26487">
        <w:rPr>
          <w:rFonts w:eastAsia="宋体" w:cs="Times New Roman" w:hint="eastAsia"/>
          <w:szCs w:val="21"/>
          <w:lang w:eastAsia="zh-CN"/>
        </w:rPr>
        <w:t>S</w:t>
      </w:r>
      <w:r>
        <w:rPr>
          <w:rFonts w:eastAsia="宋体" w:cs="Times New Roman" w:hint="eastAsia"/>
          <w:szCs w:val="21"/>
          <w:lang w:eastAsia="zh-CN"/>
        </w:rPr>
        <w:t>.</w:t>
      </w:r>
      <w:r w:rsidRPr="00D26487">
        <w:rPr>
          <w:rFonts w:eastAsia="宋体" w:cs="Times New Roman" w:hint="eastAsia"/>
          <w:szCs w:val="21"/>
          <w:lang w:eastAsia="zh-CN"/>
        </w:rPr>
        <w:t xml:space="preserve"> Chu, H</w:t>
      </w:r>
      <w:r>
        <w:rPr>
          <w:rFonts w:eastAsia="宋体" w:cs="Times New Roman" w:hint="eastAsia"/>
          <w:szCs w:val="21"/>
          <w:lang w:eastAsia="zh-CN"/>
        </w:rPr>
        <w:t>.</w:t>
      </w:r>
      <w:r w:rsidRPr="00D26487">
        <w:rPr>
          <w:rFonts w:eastAsia="宋体" w:cs="Times New Roman" w:hint="eastAsia"/>
          <w:szCs w:val="21"/>
          <w:lang w:eastAsia="zh-CN"/>
        </w:rPr>
        <w:t xml:space="preserve"> Wu, Y</w:t>
      </w:r>
      <w:r>
        <w:rPr>
          <w:rFonts w:eastAsia="宋体" w:cs="Times New Roman" w:hint="eastAsia"/>
          <w:szCs w:val="21"/>
          <w:lang w:eastAsia="zh-CN"/>
        </w:rPr>
        <w:t>.</w:t>
      </w:r>
      <w:r w:rsidRPr="00D26487">
        <w:rPr>
          <w:rFonts w:eastAsia="宋体" w:cs="Times New Roman" w:hint="eastAsia"/>
          <w:szCs w:val="21"/>
          <w:lang w:eastAsia="zh-CN"/>
        </w:rPr>
        <w:t xml:space="preserve"> Huang</w:t>
      </w:r>
      <w:r w:rsidRPr="001244DC">
        <w:rPr>
          <w:rFonts w:eastAsia="宋体" w:cs="Times New Roman" w:hint="eastAsia"/>
          <w:szCs w:val="21"/>
          <w:lang w:eastAsia="zh-CN"/>
        </w:rPr>
        <w:t>,</w:t>
      </w:r>
      <w:r w:rsidRPr="001244DC">
        <w:rPr>
          <w:i/>
        </w:rPr>
        <w:t xml:space="preserve"> et al</w:t>
      </w:r>
      <w:r w:rsidRPr="001244DC">
        <w:t>.,</w:t>
      </w:r>
      <w:r w:rsidRPr="00D26487">
        <w:rPr>
          <w:rFonts w:eastAsia="宋体" w:cs="Times New Roman"/>
          <w:szCs w:val="21"/>
          <w:lang w:eastAsia="zh-CN"/>
        </w:rPr>
        <w:t xml:space="preserve"> </w:t>
      </w:r>
      <w:r>
        <w:rPr>
          <w:rFonts w:eastAsia="宋体" w:cs="Times New Roman"/>
          <w:szCs w:val="21"/>
          <w:lang w:eastAsia="zh-CN"/>
        </w:rPr>
        <w:t>“</w:t>
      </w:r>
      <w:r w:rsidRPr="00D26487">
        <w:rPr>
          <w:rFonts w:eastAsia="宋体" w:cs="Times New Roman" w:hint="eastAsia"/>
          <w:szCs w:val="21"/>
        </w:rPr>
        <w:t>Saturation and Reverse Saturation of Scattering in a Single Plasmonic Nanoparticle</w:t>
      </w:r>
      <w:r>
        <w:rPr>
          <w:rFonts w:eastAsia="宋体" w:cs="Times New Roman" w:hint="eastAsia"/>
          <w:szCs w:val="21"/>
          <w:lang w:eastAsia="zh-CN"/>
        </w:rPr>
        <w:t>,</w:t>
      </w:r>
      <w:r>
        <w:rPr>
          <w:rFonts w:eastAsia="宋体" w:cs="Times New Roman"/>
          <w:szCs w:val="21"/>
          <w:lang w:eastAsia="zh-CN"/>
        </w:rPr>
        <w:t>”</w:t>
      </w:r>
      <w:r>
        <w:rPr>
          <w:rFonts w:eastAsia="宋体" w:cs="Times New Roman" w:hint="eastAsia"/>
          <w:szCs w:val="21"/>
          <w:lang w:eastAsia="zh-CN"/>
        </w:rPr>
        <w:t xml:space="preserve"> </w:t>
      </w:r>
      <w:hyperlink r:id="rId17" w:history="1">
        <w:r w:rsidRPr="00D26487">
          <w:rPr>
            <w:rStyle w:val="a8"/>
            <w:rFonts w:eastAsia="宋体" w:cs="Times New Roman" w:hint="eastAsia"/>
            <w:color w:val="5B9BD5" w:themeColor="accent5"/>
            <w:szCs w:val="21"/>
            <w:u w:val="none"/>
            <w:lang w:eastAsia="zh-CN"/>
          </w:rPr>
          <w:t>ACS Photonics</w:t>
        </w:r>
      </w:hyperlink>
      <w:r w:rsidRPr="00D26487">
        <w:rPr>
          <w:rFonts w:eastAsia="宋体" w:cs="Times New Roman" w:hint="eastAsia"/>
          <w:b/>
          <w:bCs/>
          <w:szCs w:val="21"/>
          <w:lang w:eastAsia="zh-CN"/>
        </w:rPr>
        <w:t xml:space="preserve"> 1</w:t>
      </w:r>
      <w:r w:rsidRPr="00D26487">
        <w:rPr>
          <w:rFonts w:eastAsia="宋体" w:cs="Times New Roman" w:hint="eastAsia"/>
          <w:szCs w:val="21"/>
          <w:lang w:eastAsia="zh-CN"/>
        </w:rPr>
        <w:t xml:space="preserve"> (1), 32-37</w:t>
      </w:r>
      <w:r>
        <w:rPr>
          <w:rFonts w:eastAsia="宋体" w:cs="Times New Roman" w:hint="eastAsia"/>
          <w:szCs w:val="21"/>
          <w:lang w:eastAsia="zh-CN"/>
        </w:rPr>
        <w:t xml:space="preserve"> (</w:t>
      </w:r>
      <w:r w:rsidRPr="00D26487">
        <w:rPr>
          <w:rFonts w:eastAsia="宋体" w:cs="Times New Roman" w:hint="eastAsia"/>
          <w:szCs w:val="21"/>
          <w:lang w:eastAsia="zh-CN"/>
        </w:rPr>
        <w:t>2014</w:t>
      </w:r>
      <w:r>
        <w:rPr>
          <w:rFonts w:eastAsia="宋体" w:cs="Times New Roman" w:hint="eastAsia"/>
          <w:szCs w:val="21"/>
          <w:lang w:eastAsia="zh-CN"/>
        </w:rPr>
        <w:t>).</w:t>
      </w:r>
      <w:bookmarkEnd w:id="4"/>
    </w:p>
    <w:p w14:paraId="5A6612B4" w14:textId="691842F6" w:rsidR="00CB47DC" w:rsidRPr="00782291" w:rsidRDefault="001244DC" w:rsidP="00782291">
      <w:pPr>
        <w:pStyle w:val="24References"/>
        <w:numPr>
          <w:ilvl w:val="0"/>
          <w:numId w:val="12"/>
        </w:numPr>
        <w:rPr>
          <w:rFonts w:eastAsia="宋体" w:cs="Times New Roman"/>
          <w:szCs w:val="21"/>
        </w:rPr>
      </w:pPr>
      <w:bookmarkStart w:id="7" w:name="_Ref192037394"/>
      <w:r w:rsidRPr="001244DC">
        <w:rPr>
          <w:rFonts w:eastAsia="宋体" w:cs="Times New Roman" w:hint="eastAsia"/>
          <w:szCs w:val="21"/>
          <w:lang w:eastAsia="zh-CN"/>
        </w:rPr>
        <w:t>Y. Chen, P. Lee, P. Shen,</w:t>
      </w:r>
      <w:r w:rsidRPr="001244DC">
        <w:rPr>
          <w:i/>
        </w:rPr>
        <w:t xml:space="preserve"> et al</w:t>
      </w:r>
      <w:r w:rsidRPr="001244DC">
        <w:t xml:space="preserve">., </w:t>
      </w:r>
      <w:r w:rsidR="00866AE7">
        <w:rPr>
          <w:rFonts w:eastAsia="宋体" w:cs="Times New Roman"/>
          <w:szCs w:val="21"/>
          <w:lang w:eastAsia="zh-CN"/>
        </w:rPr>
        <w:t>“</w:t>
      </w:r>
      <w:r w:rsidRPr="001244DC">
        <w:rPr>
          <w:rFonts w:eastAsia="宋体" w:cs="Times New Roman" w:hint="eastAsia"/>
          <w:szCs w:val="21"/>
          <w:lang w:eastAsia="zh-CN"/>
        </w:rPr>
        <w:t>Study of Nonlinear Plasmonic Scattering in Metallic Nanoparticles</w:t>
      </w:r>
      <w:r>
        <w:rPr>
          <w:rFonts w:eastAsia="宋体" w:cs="Times New Roman" w:hint="eastAsia"/>
          <w:szCs w:val="21"/>
          <w:lang w:eastAsia="zh-CN"/>
        </w:rPr>
        <w:t>,</w:t>
      </w:r>
      <w:r>
        <w:rPr>
          <w:rFonts w:eastAsia="宋体" w:cs="Times New Roman"/>
          <w:szCs w:val="21"/>
          <w:lang w:eastAsia="zh-CN"/>
        </w:rPr>
        <w:t>”</w:t>
      </w:r>
      <w:r w:rsidRPr="001244DC">
        <w:rPr>
          <w:rFonts w:hint="eastAsia"/>
        </w:rPr>
        <w:t xml:space="preserve"> </w:t>
      </w:r>
      <w:hyperlink r:id="rId18" w:history="1">
        <w:r w:rsidRPr="005E387E">
          <w:rPr>
            <w:rStyle w:val="a8"/>
            <w:rFonts w:eastAsia="宋体" w:cs="Times New Roman" w:hint="eastAsia"/>
            <w:color w:val="5B9BD5" w:themeColor="accent5"/>
            <w:szCs w:val="21"/>
            <w:u w:val="none"/>
            <w:lang w:eastAsia="zh-CN"/>
          </w:rPr>
          <w:t>ACS Photonics</w:t>
        </w:r>
      </w:hyperlink>
      <w:r w:rsidRPr="005E387E">
        <w:rPr>
          <w:rFonts w:eastAsia="宋体" w:cs="Times New Roman" w:hint="eastAsia"/>
          <w:color w:val="5B9BD5" w:themeColor="accent5"/>
          <w:szCs w:val="21"/>
          <w:lang w:eastAsia="zh-CN"/>
        </w:rPr>
        <w:t xml:space="preserve"> </w:t>
      </w:r>
      <w:r w:rsidRPr="001244DC">
        <w:rPr>
          <w:rFonts w:eastAsia="宋体" w:cs="Times New Roman" w:hint="eastAsia"/>
          <w:b/>
          <w:bCs/>
          <w:szCs w:val="21"/>
          <w:lang w:eastAsia="zh-CN"/>
        </w:rPr>
        <w:t>3</w:t>
      </w:r>
      <w:r w:rsidRPr="001244DC">
        <w:rPr>
          <w:rFonts w:eastAsia="宋体" w:cs="Times New Roman" w:hint="eastAsia"/>
          <w:szCs w:val="21"/>
          <w:lang w:eastAsia="zh-CN"/>
        </w:rPr>
        <w:t>(8), 1432-1439</w:t>
      </w:r>
      <w:r>
        <w:rPr>
          <w:rFonts w:eastAsia="宋体" w:cs="Times New Roman" w:hint="eastAsia"/>
          <w:szCs w:val="21"/>
          <w:lang w:eastAsia="zh-CN"/>
        </w:rPr>
        <w:t xml:space="preserve"> (</w:t>
      </w:r>
      <w:r w:rsidRPr="001244DC">
        <w:rPr>
          <w:rFonts w:eastAsia="宋体" w:cs="Times New Roman" w:hint="eastAsia"/>
          <w:szCs w:val="21"/>
          <w:lang w:eastAsia="zh-CN"/>
        </w:rPr>
        <w:t>2016</w:t>
      </w:r>
      <w:r>
        <w:rPr>
          <w:rFonts w:eastAsia="宋体" w:cs="Times New Roman" w:hint="eastAsia"/>
          <w:szCs w:val="21"/>
          <w:lang w:eastAsia="zh-CN"/>
        </w:rPr>
        <w:t>).</w:t>
      </w:r>
      <w:bookmarkEnd w:id="5"/>
      <w:bookmarkEnd w:id="6"/>
      <w:bookmarkEnd w:id="7"/>
    </w:p>
    <w:p w14:paraId="673E3F36" w14:textId="077B045D" w:rsidR="00F24520" w:rsidRPr="0054746E" w:rsidRDefault="00A94897" w:rsidP="0054746E">
      <w:pPr>
        <w:pStyle w:val="24References"/>
        <w:rPr>
          <w:rFonts w:eastAsia="宋体" w:cs="Times New Roman"/>
          <w:szCs w:val="21"/>
        </w:rPr>
      </w:pPr>
      <w:bookmarkStart w:id="8" w:name="_Ref192035614"/>
      <w:bookmarkStart w:id="9" w:name="_Ref192146649"/>
      <w:r w:rsidRPr="00A94897">
        <w:rPr>
          <w:rFonts w:eastAsia="宋体" w:cs="Times New Roman" w:hint="eastAsia"/>
          <w:szCs w:val="21"/>
        </w:rPr>
        <w:t>G</w:t>
      </w:r>
      <w:r>
        <w:rPr>
          <w:rFonts w:eastAsia="宋体" w:cs="Times New Roman" w:hint="eastAsia"/>
          <w:szCs w:val="21"/>
          <w:lang w:eastAsia="zh-CN"/>
        </w:rPr>
        <w:t>.</w:t>
      </w:r>
      <w:r w:rsidRPr="00A94897">
        <w:rPr>
          <w:rFonts w:eastAsia="宋体" w:cs="Times New Roman" w:hint="eastAsia"/>
          <w:szCs w:val="21"/>
        </w:rPr>
        <w:t xml:space="preserve"> Baffou</w:t>
      </w:r>
      <w:r>
        <w:rPr>
          <w:rFonts w:eastAsia="宋体" w:cs="Times New Roman" w:hint="eastAsia"/>
          <w:szCs w:val="21"/>
          <w:lang w:eastAsia="zh-CN"/>
        </w:rPr>
        <w:t>,</w:t>
      </w:r>
      <w:r w:rsidRPr="00A94897">
        <w:rPr>
          <w:rFonts w:eastAsia="宋体" w:cs="Times New Roman" w:hint="eastAsia"/>
          <w:szCs w:val="21"/>
        </w:rPr>
        <w:t xml:space="preserve"> and H</w:t>
      </w:r>
      <w:r>
        <w:rPr>
          <w:rFonts w:eastAsia="宋体" w:cs="Times New Roman" w:hint="eastAsia"/>
          <w:szCs w:val="21"/>
          <w:lang w:eastAsia="zh-CN"/>
        </w:rPr>
        <w:t>.</w:t>
      </w:r>
      <w:r w:rsidRPr="00A94897">
        <w:rPr>
          <w:rFonts w:eastAsia="宋体" w:cs="Times New Roman" w:hint="eastAsia"/>
          <w:szCs w:val="21"/>
        </w:rPr>
        <w:t xml:space="preserve"> Rigneault</w:t>
      </w:r>
      <w:r>
        <w:rPr>
          <w:rFonts w:eastAsia="宋体" w:cs="Times New Roman" w:hint="eastAsia"/>
          <w:szCs w:val="21"/>
          <w:lang w:eastAsia="zh-CN"/>
        </w:rPr>
        <w:t xml:space="preserve">, </w:t>
      </w:r>
      <w:bookmarkEnd w:id="8"/>
      <w:r>
        <w:rPr>
          <w:rFonts w:eastAsia="宋体" w:cs="Times New Roman"/>
          <w:szCs w:val="21"/>
          <w:lang w:eastAsia="zh-CN"/>
        </w:rPr>
        <w:t>“</w:t>
      </w:r>
      <w:r w:rsidRPr="00A94897">
        <w:rPr>
          <w:rFonts w:eastAsia="宋体" w:cs="Times New Roman" w:hint="eastAsia"/>
          <w:szCs w:val="21"/>
          <w:lang w:eastAsia="zh-CN"/>
        </w:rPr>
        <w:t>Femtosecond-pulsed optical heating of gold nanoparticles</w:t>
      </w:r>
      <w:r>
        <w:rPr>
          <w:rFonts w:eastAsia="宋体" w:cs="Times New Roman" w:hint="eastAsia"/>
          <w:szCs w:val="21"/>
          <w:lang w:eastAsia="zh-CN"/>
        </w:rPr>
        <w:t>,</w:t>
      </w:r>
      <w:r>
        <w:rPr>
          <w:rFonts w:eastAsia="宋体" w:cs="Times New Roman"/>
          <w:szCs w:val="21"/>
          <w:lang w:eastAsia="zh-CN"/>
        </w:rPr>
        <w:t>”</w:t>
      </w:r>
      <w:r>
        <w:rPr>
          <w:rFonts w:eastAsia="宋体" w:cs="Times New Roman" w:hint="eastAsia"/>
          <w:szCs w:val="21"/>
          <w:lang w:eastAsia="zh-CN"/>
        </w:rPr>
        <w:t xml:space="preserve"> </w:t>
      </w:r>
      <w:hyperlink r:id="rId19" w:history="1">
        <w:r w:rsidRPr="00A94897">
          <w:rPr>
            <w:rStyle w:val="a8"/>
            <w:rFonts w:eastAsia="宋体" w:cs="Times New Roman" w:hint="eastAsia"/>
            <w:color w:val="5B9BD5" w:themeColor="accent5"/>
            <w:szCs w:val="21"/>
            <w:u w:val="none"/>
            <w:lang w:eastAsia="zh-CN"/>
          </w:rPr>
          <w:t>Phys. Rev. B</w:t>
        </w:r>
      </w:hyperlink>
      <w:r w:rsidRPr="00A94897">
        <w:rPr>
          <w:rFonts w:eastAsia="宋体" w:cs="Times New Roman" w:hint="eastAsia"/>
          <w:szCs w:val="21"/>
          <w:lang w:eastAsia="zh-CN"/>
        </w:rPr>
        <w:t xml:space="preserve"> </w:t>
      </w:r>
      <w:r w:rsidRPr="00A94897">
        <w:rPr>
          <w:rFonts w:eastAsia="宋体" w:cs="Times New Roman" w:hint="eastAsia"/>
          <w:b/>
          <w:bCs/>
          <w:szCs w:val="21"/>
          <w:lang w:eastAsia="zh-CN"/>
        </w:rPr>
        <w:t>84</w:t>
      </w:r>
      <w:r>
        <w:rPr>
          <w:rFonts w:eastAsia="宋体" w:cs="Times New Roman" w:hint="eastAsia"/>
          <w:b/>
          <w:bCs/>
          <w:szCs w:val="21"/>
          <w:lang w:eastAsia="zh-CN"/>
        </w:rPr>
        <w:t>,</w:t>
      </w:r>
      <w:r w:rsidRPr="00A94897">
        <w:rPr>
          <w:rFonts w:eastAsia="宋体" w:cs="Times New Roman" w:hint="eastAsia"/>
          <w:szCs w:val="21"/>
          <w:lang w:eastAsia="zh-CN"/>
        </w:rPr>
        <w:t xml:space="preserve"> 035415</w:t>
      </w:r>
      <w:r>
        <w:rPr>
          <w:rFonts w:eastAsia="宋体" w:cs="Times New Roman" w:hint="eastAsia"/>
          <w:szCs w:val="21"/>
          <w:lang w:eastAsia="zh-CN"/>
        </w:rPr>
        <w:t xml:space="preserve"> (2011).</w:t>
      </w:r>
      <w:bookmarkEnd w:id="9"/>
    </w:p>
    <w:sectPr w:rsidR="00F24520" w:rsidRPr="0054746E" w:rsidSect="006C119A">
      <w:pgSz w:w="11906" w:h="16838"/>
      <w:pgMar w:top="1871" w:right="2500" w:bottom="1871" w:left="25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7A7FB7" w14:textId="77777777" w:rsidR="00D32E7A" w:rsidRDefault="00D32E7A" w:rsidP="00BB2340">
      <w:r>
        <w:separator/>
      </w:r>
    </w:p>
  </w:endnote>
  <w:endnote w:type="continuationSeparator" w:id="0">
    <w:p w14:paraId="1F3E17F2" w14:textId="77777777" w:rsidR="00D32E7A" w:rsidRDefault="00D32E7A" w:rsidP="00BB23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621112" w14:textId="77777777" w:rsidR="00D32E7A" w:rsidRDefault="00D32E7A" w:rsidP="00BB2340">
      <w:r>
        <w:separator/>
      </w:r>
    </w:p>
  </w:footnote>
  <w:footnote w:type="continuationSeparator" w:id="0">
    <w:p w14:paraId="74969311" w14:textId="77777777" w:rsidR="00D32E7A" w:rsidRDefault="00D32E7A" w:rsidP="00BB2340">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772220"/>
    <w:multiLevelType w:val="hybridMultilevel"/>
    <w:tmpl w:val="6BDC59B6"/>
    <w:lvl w:ilvl="0" w:tplc="D04ED72E">
      <w:start w:val="1"/>
      <w:numFmt w:val="decimal"/>
      <w:pStyle w:val="24References"/>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24714CC7"/>
    <w:multiLevelType w:val="hybridMultilevel"/>
    <w:tmpl w:val="72EA1962"/>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2B5A61CB"/>
    <w:multiLevelType w:val="hybridMultilevel"/>
    <w:tmpl w:val="D64A8794"/>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3" w15:restartNumberingAfterBreak="0">
    <w:nsid w:val="2C514C76"/>
    <w:multiLevelType w:val="hybridMultilevel"/>
    <w:tmpl w:val="4B7058B2"/>
    <w:lvl w:ilvl="0" w:tplc="0409000F">
      <w:start w:val="1"/>
      <w:numFmt w:val="decimal"/>
      <w:lvlText w:val="%1."/>
      <w:lvlJc w:val="left"/>
      <w:pPr>
        <w:ind w:left="880" w:hanging="440"/>
      </w:pPr>
    </w:lvl>
    <w:lvl w:ilvl="1" w:tplc="04090019" w:tentative="1">
      <w:start w:val="1"/>
      <w:numFmt w:val="low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low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lowerLetter"/>
      <w:lvlText w:val="%8)"/>
      <w:lvlJc w:val="left"/>
      <w:pPr>
        <w:ind w:left="3960" w:hanging="440"/>
      </w:pPr>
    </w:lvl>
    <w:lvl w:ilvl="8" w:tplc="0409001B" w:tentative="1">
      <w:start w:val="1"/>
      <w:numFmt w:val="lowerRoman"/>
      <w:lvlText w:val="%9."/>
      <w:lvlJc w:val="right"/>
      <w:pPr>
        <w:ind w:left="4400" w:hanging="440"/>
      </w:pPr>
    </w:lvl>
  </w:abstractNum>
  <w:abstractNum w:abstractNumId="4" w15:restartNumberingAfterBreak="0">
    <w:nsid w:val="5C4C16B7"/>
    <w:multiLevelType w:val="hybridMultilevel"/>
    <w:tmpl w:val="2378086E"/>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5" w15:restartNumberingAfterBreak="0">
    <w:nsid w:val="611C3172"/>
    <w:multiLevelType w:val="hybridMultilevel"/>
    <w:tmpl w:val="652832AC"/>
    <w:lvl w:ilvl="0" w:tplc="FFFFFFF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6" w15:restartNumberingAfterBreak="0">
    <w:nsid w:val="688465DF"/>
    <w:multiLevelType w:val="hybridMultilevel"/>
    <w:tmpl w:val="A22AB6F8"/>
    <w:lvl w:ilvl="0" w:tplc="92567A84">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7" w15:restartNumberingAfterBreak="0">
    <w:nsid w:val="6D3B4E7E"/>
    <w:multiLevelType w:val="hybridMultilevel"/>
    <w:tmpl w:val="72EA1962"/>
    <w:lvl w:ilvl="0" w:tplc="FFFFFFFF">
      <w:start w:val="1"/>
      <w:numFmt w:val="decimal"/>
      <w:lvlText w:val="%1."/>
      <w:lvlJc w:val="left"/>
      <w:pPr>
        <w:ind w:left="440" w:hanging="440"/>
      </w:pPr>
    </w:lvl>
    <w:lvl w:ilvl="1" w:tplc="FFFFFFFF" w:tentative="1">
      <w:start w:val="1"/>
      <w:numFmt w:val="low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low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lowerLetter"/>
      <w:lvlText w:val="%8)"/>
      <w:lvlJc w:val="left"/>
      <w:pPr>
        <w:ind w:left="3520" w:hanging="440"/>
      </w:pPr>
    </w:lvl>
    <w:lvl w:ilvl="8" w:tplc="FFFFFFFF" w:tentative="1">
      <w:start w:val="1"/>
      <w:numFmt w:val="lowerRoman"/>
      <w:lvlText w:val="%9."/>
      <w:lvlJc w:val="right"/>
      <w:pPr>
        <w:ind w:left="3960" w:hanging="440"/>
      </w:pPr>
    </w:lvl>
  </w:abstractNum>
  <w:abstractNum w:abstractNumId="8" w15:restartNumberingAfterBreak="0">
    <w:nsid w:val="70D9144C"/>
    <w:multiLevelType w:val="multilevel"/>
    <w:tmpl w:val="170A20B6"/>
    <w:lvl w:ilvl="0">
      <w:start w:val="1"/>
      <w:numFmt w:val="decimal"/>
      <w:lvlText w:val="%1."/>
      <w:lvlJc w:val="left"/>
      <w:pPr>
        <w:ind w:left="440" w:hanging="440"/>
      </w:pPr>
      <w:rPr>
        <w:b/>
        <w:bCs/>
        <w:color w:val="000000" w:themeColor="text1"/>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9" w15:restartNumberingAfterBreak="0">
    <w:nsid w:val="79AC1B19"/>
    <w:multiLevelType w:val="hybridMultilevel"/>
    <w:tmpl w:val="7B46A73A"/>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0" w15:restartNumberingAfterBreak="0">
    <w:nsid w:val="7C5D40DC"/>
    <w:multiLevelType w:val="hybridMultilevel"/>
    <w:tmpl w:val="CBCCF6BC"/>
    <w:lvl w:ilvl="0" w:tplc="8C6A4AB2">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1" w15:restartNumberingAfterBreak="0">
    <w:nsid w:val="7CC7401F"/>
    <w:multiLevelType w:val="hybridMultilevel"/>
    <w:tmpl w:val="49DC06F0"/>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abstractNumId w:val="8"/>
  </w:num>
  <w:num w:numId="2">
    <w:abstractNumId w:val="4"/>
  </w:num>
  <w:num w:numId="3">
    <w:abstractNumId w:val="0"/>
  </w:num>
  <w:num w:numId="4">
    <w:abstractNumId w:val="11"/>
  </w:num>
  <w:num w:numId="5">
    <w:abstractNumId w:val="3"/>
  </w:num>
  <w:num w:numId="6">
    <w:abstractNumId w:val="2"/>
  </w:num>
  <w:num w:numId="7">
    <w:abstractNumId w:val="6"/>
  </w:num>
  <w:num w:numId="8">
    <w:abstractNumId w:val="1"/>
  </w:num>
  <w:num w:numId="9">
    <w:abstractNumId w:val="7"/>
  </w:num>
  <w:num w:numId="10">
    <w:abstractNumId w:val="5"/>
  </w:num>
  <w:num w:numId="11">
    <w:abstractNumId w:val="9"/>
  </w:num>
  <w:num w:numId="12">
    <w:abstractNumId w:val="0"/>
    <w:lvlOverride w:ilvl="0">
      <w:startOverride w:val="1"/>
    </w:lvlOverride>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DCD"/>
    <w:rsid w:val="00012B9A"/>
    <w:rsid w:val="00015EE1"/>
    <w:rsid w:val="000216CE"/>
    <w:rsid w:val="00057BA3"/>
    <w:rsid w:val="00065D24"/>
    <w:rsid w:val="00066468"/>
    <w:rsid w:val="00084A79"/>
    <w:rsid w:val="00084C40"/>
    <w:rsid w:val="000913E9"/>
    <w:rsid w:val="0009226D"/>
    <w:rsid w:val="0009494D"/>
    <w:rsid w:val="000965F2"/>
    <w:rsid w:val="00096983"/>
    <w:rsid w:val="000C0C9F"/>
    <w:rsid w:val="000E5A51"/>
    <w:rsid w:val="000E74A0"/>
    <w:rsid w:val="000F1C95"/>
    <w:rsid w:val="000F3608"/>
    <w:rsid w:val="00112C04"/>
    <w:rsid w:val="001244DC"/>
    <w:rsid w:val="00133423"/>
    <w:rsid w:val="00161520"/>
    <w:rsid w:val="00172E08"/>
    <w:rsid w:val="00175473"/>
    <w:rsid w:val="00182474"/>
    <w:rsid w:val="00184A82"/>
    <w:rsid w:val="00184B7C"/>
    <w:rsid w:val="00192553"/>
    <w:rsid w:val="00193A67"/>
    <w:rsid w:val="00194D44"/>
    <w:rsid w:val="001A2B3D"/>
    <w:rsid w:val="001B5918"/>
    <w:rsid w:val="002023AB"/>
    <w:rsid w:val="00206AED"/>
    <w:rsid w:val="00213EAD"/>
    <w:rsid w:val="00236ADA"/>
    <w:rsid w:val="00251174"/>
    <w:rsid w:val="00263732"/>
    <w:rsid w:val="0028622C"/>
    <w:rsid w:val="00292B61"/>
    <w:rsid w:val="002A3CA9"/>
    <w:rsid w:val="002D42DB"/>
    <w:rsid w:val="002E0B60"/>
    <w:rsid w:val="002F474D"/>
    <w:rsid w:val="003024BE"/>
    <w:rsid w:val="003142DB"/>
    <w:rsid w:val="00314EF3"/>
    <w:rsid w:val="003151C1"/>
    <w:rsid w:val="00333F06"/>
    <w:rsid w:val="00354C3E"/>
    <w:rsid w:val="00382221"/>
    <w:rsid w:val="00394BCB"/>
    <w:rsid w:val="00397EBE"/>
    <w:rsid w:val="003B0C21"/>
    <w:rsid w:val="003B250F"/>
    <w:rsid w:val="003C6BCC"/>
    <w:rsid w:val="003D01C4"/>
    <w:rsid w:val="003D4295"/>
    <w:rsid w:val="0040103B"/>
    <w:rsid w:val="00413A46"/>
    <w:rsid w:val="00435845"/>
    <w:rsid w:val="00455620"/>
    <w:rsid w:val="00461293"/>
    <w:rsid w:val="00466946"/>
    <w:rsid w:val="0047182C"/>
    <w:rsid w:val="00476DC8"/>
    <w:rsid w:val="00482CC5"/>
    <w:rsid w:val="00483888"/>
    <w:rsid w:val="00487D23"/>
    <w:rsid w:val="004A26E7"/>
    <w:rsid w:val="004A438B"/>
    <w:rsid w:val="004A54F2"/>
    <w:rsid w:val="004B34AD"/>
    <w:rsid w:val="004B4112"/>
    <w:rsid w:val="004B7283"/>
    <w:rsid w:val="004C1249"/>
    <w:rsid w:val="00504454"/>
    <w:rsid w:val="00506542"/>
    <w:rsid w:val="0052364C"/>
    <w:rsid w:val="0054361D"/>
    <w:rsid w:val="005438C8"/>
    <w:rsid w:val="00543D9A"/>
    <w:rsid w:val="00544E7C"/>
    <w:rsid w:val="0054746E"/>
    <w:rsid w:val="00551923"/>
    <w:rsid w:val="00560D46"/>
    <w:rsid w:val="00561148"/>
    <w:rsid w:val="0056174E"/>
    <w:rsid w:val="00587F47"/>
    <w:rsid w:val="0059108F"/>
    <w:rsid w:val="005963E8"/>
    <w:rsid w:val="005A38B4"/>
    <w:rsid w:val="005B4A63"/>
    <w:rsid w:val="005B5190"/>
    <w:rsid w:val="005E387E"/>
    <w:rsid w:val="005F4A1D"/>
    <w:rsid w:val="005F7F44"/>
    <w:rsid w:val="00610E50"/>
    <w:rsid w:val="00631150"/>
    <w:rsid w:val="00633D45"/>
    <w:rsid w:val="0063791D"/>
    <w:rsid w:val="006638BC"/>
    <w:rsid w:val="006643A8"/>
    <w:rsid w:val="006663FD"/>
    <w:rsid w:val="006737D0"/>
    <w:rsid w:val="00677450"/>
    <w:rsid w:val="006912D0"/>
    <w:rsid w:val="006B3AAC"/>
    <w:rsid w:val="006C119A"/>
    <w:rsid w:val="006C4D85"/>
    <w:rsid w:val="006D5591"/>
    <w:rsid w:val="006D7C37"/>
    <w:rsid w:val="006E168B"/>
    <w:rsid w:val="007012CC"/>
    <w:rsid w:val="00704D45"/>
    <w:rsid w:val="00707A6F"/>
    <w:rsid w:val="00712F0F"/>
    <w:rsid w:val="00717198"/>
    <w:rsid w:val="00725541"/>
    <w:rsid w:val="007273FE"/>
    <w:rsid w:val="007274AF"/>
    <w:rsid w:val="00751E4A"/>
    <w:rsid w:val="007537E0"/>
    <w:rsid w:val="00753B73"/>
    <w:rsid w:val="00754BB2"/>
    <w:rsid w:val="0076036B"/>
    <w:rsid w:val="00763ACE"/>
    <w:rsid w:val="00782291"/>
    <w:rsid w:val="00783773"/>
    <w:rsid w:val="007947D6"/>
    <w:rsid w:val="00797327"/>
    <w:rsid w:val="007B146D"/>
    <w:rsid w:val="007D2BF9"/>
    <w:rsid w:val="007D3409"/>
    <w:rsid w:val="007E2F30"/>
    <w:rsid w:val="007F664B"/>
    <w:rsid w:val="0082630F"/>
    <w:rsid w:val="0083034C"/>
    <w:rsid w:val="00833831"/>
    <w:rsid w:val="0086002E"/>
    <w:rsid w:val="008626B6"/>
    <w:rsid w:val="00862848"/>
    <w:rsid w:val="00866AE7"/>
    <w:rsid w:val="008700C9"/>
    <w:rsid w:val="00871743"/>
    <w:rsid w:val="00875D19"/>
    <w:rsid w:val="00886015"/>
    <w:rsid w:val="00886B24"/>
    <w:rsid w:val="00891820"/>
    <w:rsid w:val="00892C7D"/>
    <w:rsid w:val="00892DD2"/>
    <w:rsid w:val="008B0377"/>
    <w:rsid w:val="008B4813"/>
    <w:rsid w:val="008C0850"/>
    <w:rsid w:val="008E49C0"/>
    <w:rsid w:val="008E57AB"/>
    <w:rsid w:val="008F3099"/>
    <w:rsid w:val="008F71E2"/>
    <w:rsid w:val="00914EA4"/>
    <w:rsid w:val="00932B14"/>
    <w:rsid w:val="00936284"/>
    <w:rsid w:val="00940D17"/>
    <w:rsid w:val="00953364"/>
    <w:rsid w:val="00956E07"/>
    <w:rsid w:val="00966058"/>
    <w:rsid w:val="0096745E"/>
    <w:rsid w:val="00975DCC"/>
    <w:rsid w:val="009809DC"/>
    <w:rsid w:val="009851D5"/>
    <w:rsid w:val="0099567A"/>
    <w:rsid w:val="009A0A20"/>
    <w:rsid w:val="009A1C75"/>
    <w:rsid w:val="009A4F84"/>
    <w:rsid w:val="009B26A2"/>
    <w:rsid w:val="009B2B15"/>
    <w:rsid w:val="009B5E71"/>
    <w:rsid w:val="009B76D4"/>
    <w:rsid w:val="009C525E"/>
    <w:rsid w:val="009D5201"/>
    <w:rsid w:val="009F6F6B"/>
    <w:rsid w:val="00A072BB"/>
    <w:rsid w:val="00A14F39"/>
    <w:rsid w:val="00A268ED"/>
    <w:rsid w:val="00A336BC"/>
    <w:rsid w:val="00A43C9E"/>
    <w:rsid w:val="00A639F5"/>
    <w:rsid w:val="00A6577E"/>
    <w:rsid w:val="00A81D88"/>
    <w:rsid w:val="00A94897"/>
    <w:rsid w:val="00A96598"/>
    <w:rsid w:val="00AA0EAE"/>
    <w:rsid w:val="00AA70D0"/>
    <w:rsid w:val="00AB75B6"/>
    <w:rsid w:val="00AD6986"/>
    <w:rsid w:val="00AF5DCD"/>
    <w:rsid w:val="00B008CB"/>
    <w:rsid w:val="00B06D52"/>
    <w:rsid w:val="00B222E2"/>
    <w:rsid w:val="00B54314"/>
    <w:rsid w:val="00B571D5"/>
    <w:rsid w:val="00B74E4E"/>
    <w:rsid w:val="00B9184E"/>
    <w:rsid w:val="00BB2340"/>
    <w:rsid w:val="00BB5BBF"/>
    <w:rsid w:val="00BB5F97"/>
    <w:rsid w:val="00BC0D20"/>
    <w:rsid w:val="00BD1D82"/>
    <w:rsid w:val="00BD5F41"/>
    <w:rsid w:val="00BD7D17"/>
    <w:rsid w:val="00BE01E8"/>
    <w:rsid w:val="00BE40BF"/>
    <w:rsid w:val="00BF3ACE"/>
    <w:rsid w:val="00BF4A64"/>
    <w:rsid w:val="00BF75E1"/>
    <w:rsid w:val="00C14692"/>
    <w:rsid w:val="00C1553F"/>
    <w:rsid w:val="00C34815"/>
    <w:rsid w:val="00C40B31"/>
    <w:rsid w:val="00C42BC4"/>
    <w:rsid w:val="00C72F1A"/>
    <w:rsid w:val="00C77387"/>
    <w:rsid w:val="00C8408E"/>
    <w:rsid w:val="00C87CDA"/>
    <w:rsid w:val="00CA27CF"/>
    <w:rsid w:val="00CA6937"/>
    <w:rsid w:val="00CB3BD5"/>
    <w:rsid w:val="00CB47DC"/>
    <w:rsid w:val="00CB7563"/>
    <w:rsid w:val="00CD7250"/>
    <w:rsid w:val="00CE0AA5"/>
    <w:rsid w:val="00CE65F7"/>
    <w:rsid w:val="00CF1215"/>
    <w:rsid w:val="00CF4479"/>
    <w:rsid w:val="00CF4AA1"/>
    <w:rsid w:val="00CF6798"/>
    <w:rsid w:val="00D13D2F"/>
    <w:rsid w:val="00D26487"/>
    <w:rsid w:val="00D278A7"/>
    <w:rsid w:val="00D32E7A"/>
    <w:rsid w:val="00D336A0"/>
    <w:rsid w:val="00D36760"/>
    <w:rsid w:val="00D3727F"/>
    <w:rsid w:val="00D42790"/>
    <w:rsid w:val="00D4394F"/>
    <w:rsid w:val="00D60823"/>
    <w:rsid w:val="00D762D6"/>
    <w:rsid w:val="00D77726"/>
    <w:rsid w:val="00D859D0"/>
    <w:rsid w:val="00D95DFB"/>
    <w:rsid w:val="00D97997"/>
    <w:rsid w:val="00DA5EE0"/>
    <w:rsid w:val="00DD3BC3"/>
    <w:rsid w:val="00DE17EF"/>
    <w:rsid w:val="00DE612E"/>
    <w:rsid w:val="00DF0FE0"/>
    <w:rsid w:val="00E12445"/>
    <w:rsid w:val="00E26553"/>
    <w:rsid w:val="00E3199E"/>
    <w:rsid w:val="00E434FE"/>
    <w:rsid w:val="00E455DF"/>
    <w:rsid w:val="00E57CE0"/>
    <w:rsid w:val="00E6584A"/>
    <w:rsid w:val="00E67238"/>
    <w:rsid w:val="00E7022E"/>
    <w:rsid w:val="00E82910"/>
    <w:rsid w:val="00E84B3D"/>
    <w:rsid w:val="00E90ED9"/>
    <w:rsid w:val="00E93594"/>
    <w:rsid w:val="00EA287B"/>
    <w:rsid w:val="00EB0168"/>
    <w:rsid w:val="00EC3D5B"/>
    <w:rsid w:val="00EE2AF0"/>
    <w:rsid w:val="00EF2D64"/>
    <w:rsid w:val="00EF6E71"/>
    <w:rsid w:val="00F01A68"/>
    <w:rsid w:val="00F050D5"/>
    <w:rsid w:val="00F1461C"/>
    <w:rsid w:val="00F20940"/>
    <w:rsid w:val="00F20D72"/>
    <w:rsid w:val="00F21D4D"/>
    <w:rsid w:val="00F24520"/>
    <w:rsid w:val="00F26A05"/>
    <w:rsid w:val="00F26A9A"/>
    <w:rsid w:val="00F30E21"/>
    <w:rsid w:val="00F31EAA"/>
    <w:rsid w:val="00F37A4E"/>
    <w:rsid w:val="00F41818"/>
    <w:rsid w:val="00F63F79"/>
    <w:rsid w:val="00F671F5"/>
    <w:rsid w:val="00F72A46"/>
    <w:rsid w:val="00F83A44"/>
    <w:rsid w:val="00F93BE1"/>
    <w:rsid w:val="00F94EED"/>
    <w:rsid w:val="00FB2D78"/>
    <w:rsid w:val="00FC4C43"/>
    <w:rsid w:val="00FD621D"/>
    <w:rsid w:val="00FD6AF9"/>
    <w:rsid w:val="00FE3EA1"/>
    <w:rsid w:val="00FE5A9A"/>
    <w:rsid w:val="778C172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BAFB9B"/>
  <w15:docId w15:val="{8192CF17-775D-4F44-B4CF-95671A5B14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tabs>
        <w:tab w:val="center" w:pos="4153"/>
        <w:tab w:val="right" w:pos="8306"/>
      </w:tabs>
      <w:snapToGrid w:val="0"/>
      <w:jc w:val="center"/>
    </w:pPr>
    <w:rPr>
      <w:sz w:val="18"/>
      <w:szCs w:val="18"/>
    </w:rPr>
  </w:style>
  <w:style w:type="character" w:customStyle="1" w:styleId="a6">
    <w:name w:val="页眉 字符"/>
    <w:basedOn w:val="a0"/>
    <w:link w:val="a5"/>
    <w:uiPriority w:val="99"/>
    <w:rPr>
      <w:sz w:val="18"/>
      <w:szCs w:val="18"/>
    </w:rPr>
  </w:style>
  <w:style w:type="character" w:customStyle="1" w:styleId="a4">
    <w:name w:val="页脚 字符"/>
    <w:basedOn w:val="a0"/>
    <w:link w:val="a3"/>
    <w:uiPriority w:val="99"/>
    <w:rPr>
      <w:sz w:val="18"/>
      <w:szCs w:val="18"/>
    </w:rPr>
  </w:style>
  <w:style w:type="paragraph" w:customStyle="1" w:styleId="01Title">
    <w:name w:val="01. Title"/>
    <w:basedOn w:val="a"/>
    <w:next w:val="02Author"/>
    <w:pPr>
      <w:widowControl/>
      <w:jc w:val="left"/>
    </w:pPr>
    <w:rPr>
      <w:rFonts w:ascii="Arial" w:hAnsi="Arial"/>
      <w:b/>
      <w:spacing w:val="10"/>
      <w:kern w:val="32"/>
      <w:sz w:val="32"/>
      <w:lang w:eastAsia="en-US"/>
    </w:rPr>
  </w:style>
  <w:style w:type="paragraph" w:customStyle="1" w:styleId="02Author">
    <w:name w:val="02. Author"/>
    <w:basedOn w:val="a"/>
    <w:next w:val="a"/>
    <w:qFormat/>
    <w:pPr>
      <w:widowControl/>
      <w:spacing w:before="240" w:after="80"/>
      <w:jc w:val="left"/>
    </w:pPr>
    <w:rPr>
      <w:rFonts w:ascii="Arial" w:hAnsi="Arial"/>
      <w:b/>
      <w:smallCaps/>
      <w:color w:val="595959" w:themeColor="text1" w:themeTint="A6"/>
      <w:kern w:val="0"/>
      <w:sz w:val="24"/>
      <w:lang w:eastAsia="en-US"/>
    </w:rPr>
  </w:style>
  <w:style w:type="paragraph" w:styleId="a7">
    <w:name w:val="List Paragraph"/>
    <w:basedOn w:val="a"/>
    <w:uiPriority w:val="34"/>
    <w:qFormat/>
    <w:pPr>
      <w:ind w:firstLineChars="200" w:firstLine="420"/>
    </w:pPr>
  </w:style>
  <w:style w:type="paragraph" w:customStyle="1" w:styleId="02AuthorSupplement">
    <w:name w:val="02. Author Supplement"/>
    <w:basedOn w:val="a"/>
    <w:next w:val="a"/>
    <w:qFormat/>
    <w:rsid w:val="006C119A"/>
    <w:pPr>
      <w:widowControl/>
      <w:spacing w:before="240" w:after="80"/>
      <w:jc w:val="left"/>
    </w:pPr>
    <w:rPr>
      <w:rFonts w:ascii="Arial" w:hAnsi="Arial"/>
      <w:b/>
      <w:smallCaps/>
      <w:color w:val="000000" w:themeColor="text1"/>
      <w:kern w:val="0"/>
      <w:sz w:val="24"/>
      <w:lang w:eastAsia="en-US"/>
    </w:rPr>
  </w:style>
  <w:style w:type="paragraph" w:customStyle="1" w:styleId="12FigureCaptionShort">
    <w:name w:val="12. Figure Caption Short"/>
    <w:basedOn w:val="a"/>
    <w:next w:val="a"/>
    <w:qFormat/>
    <w:rsid w:val="004A54F2"/>
    <w:pPr>
      <w:widowControl/>
      <w:spacing w:before="120" w:after="120"/>
      <w:ind w:left="720" w:right="720"/>
      <w:jc w:val="center"/>
    </w:pPr>
    <w:rPr>
      <w:rFonts w:ascii="Times New Roman" w:hAnsi="Times New Roman"/>
      <w:color w:val="000000" w:themeColor="text1"/>
      <w:kern w:val="0"/>
      <w:sz w:val="16"/>
      <w:lang w:eastAsia="en-US"/>
    </w:rPr>
  </w:style>
  <w:style w:type="paragraph" w:customStyle="1" w:styleId="24References">
    <w:name w:val="24. References"/>
    <w:qFormat/>
    <w:rsid w:val="00CB47DC"/>
    <w:pPr>
      <w:numPr>
        <w:numId w:val="3"/>
      </w:numPr>
    </w:pPr>
    <w:rPr>
      <w:rFonts w:ascii="Times New Roman" w:hAnsi="Times New Roman"/>
      <w:sz w:val="16"/>
      <w:szCs w:val="22"/>
      <w:lang w:eastAsia="en-US"/>
    </w:rPr>
  </w:style>
  <w:style w:type="character" w:styleId="a8">
    <w:name w:val="Hyperlink"/>
    <w:uiPriority w:val="99"/>
    <w:unhideWhenUsed/>
    <w:rsid w:val="00FC4C43"/>
    <w:rPr>
      <w:color w:val="0000FF"/>
      <w:u w:val="single"/>
    </w:rPr>
  </w:style>
  <w:style w:type="character" w:styleId="a9">
    <w:name w:val="FollowedHyperlink"/>
    <w:basedOn w:val="a0"/>
    <w:uiPriority w:val="99"/>
    <w:semiHidden/>
    <w:unhideWhenUsed/>
    <w:rsid w:val="00FC4C43"/>
    <w:rPr>
      <w:color w:val="954F72" w:themeColor="followedHyperlink"/>
      <w:u w:val="single"/>
    </w:rPr>
  </w:style>
  <w:style w:type="character" w:customStyle="1" w:styleId="1">
    <w:name w:val="未处理的提及1"/>
    <w:basedOn w:val="a0"/>
    <w:uiPriority w:val="99"/>
    <w:semiHidden/>
    <w:unhideWhenUsed/>
    <w:rsid w:val="00FC4C43"/>
    <w:rPr>
      <w:color w:val="605E5C"/>
      <w:shd w:val="clear" w:color="auto" w:fill="E1DFDD"/>
    </w:rPr>
  </w:style>
  <w:style w:type="character" w:customStyle="1" w:styleId="2">
    <w:name w:val="未处理的提及2"/>
    <w:basedOn w:val="a0"/>
    <w:uiPriority w:val="99"/>
    <w:semiHidden/>
    <w:unhideWhenUsed/>
    <w:rsid w:val="006C4D85"/>
    <w:rPr>
      <w:color w:val="605E5C"/>
      <w:shd w:val="clear" w:color="auto" w:fill="E1DFDD"/>
    </w:rPr>
  </w:style>
  <w:style w:type="character" w:styleId="aa">
    <w:name w:val="Placeholder Text"/>
    <w:basedOn w:val="a0"/>
    <w:uiPriority w:val="99"/>
    <w:semiHidden/>
    <w:rsid w:val="00CA6937"/>
    <w:rPr>
      <w:color w:val="666666"/>
    </w:rPr>
  </w:style>
  <w:style w:type="character" w:customStyle="1" w:styleId="OSACorrespondingAuthorEmailChar">
    <w:name w:val="OSA Corresponding Author Email Char"/>
    <w:link w:val="OSACorrespondingAuthorEmail"/>
    <w:rsid w:val="00EF6E71"/>
    <w:rPr>
      <w:i/>
      <w:sz w:val="18"/>
      <w:szCs w:val="16"/>
    </w:rPr>
  </w:style>
  <w:style w:type="character" w:customStyle="1" w:styleId="OSAAuthorAffliationChar">
    <w:name w:val="OSA Author Affliation Char"/>
    <w:link w:val="OSAAuthorAffliation"/>
    <w:rsid w:val="00EF6E71"/>
    <w:rPr>
      <w:i/>
      <w:sz w:val="17"/>
      <w:szCs w:val="16"/>
    </w:rPr>
  </w:style>
  <w:style w:type="paragraph" w:customStyle="1" w:styleId="OSACorrespondingAuthorEmail">
    <w:name w:val="OSA Corresponding Author Email"/>
    <w:basedOn w:val="OSAAuthorAffliation"/>
    <w:next w:val="a"/>
    <w:link w:val="OSACorrespondingAuthorEmailChar"/>
    <w:qFormat/>
    <w:rsid w:val="00EF6E71"/>
    <w:pPr>
      <w:spacing w:after="80"/>
    </w:pPr>
    <w:rPr>
      <w:sz w:val="18"/>
    </w:rPr>
  </w:style>
  <w:style w:type="paragraph" w:customStyle="1" w:styleId="OSAAuthorAffliation">
    <w:name w:val="OSA Author Affliation"/>
    <w:basedOn w:val="a"/>
    <w:link w:val="OSAAuthorAffliationChar"/>
    <w:qFormat/>
    <w:rsid w:val="00EF6E71"/>
    <w:pPr>
      <w:widowControl/>
      <w:ind w:right="432"/>
      <w:jc w:val="left"/>
    </w:pPr>
    <w:rPr>
      <w:i/>
      <w:kern w:val="0"/>
      <w:sz w:val="17"/>
      <w:szCs w:val="16"/>
    </w:rPr>
  </w:style>
  <w:style w:type="paragraph" w:customStyle="1" w:styleId="03AuthorAffiliation">
    <w:name w:val="03. Author Affiliation"/>
    <w:basedOn w:val="ab"/>
    <w:next w:val="a"/>
    <w:qFormat/>
    <w:rsid w:val="00EF6E71"/>
    <w:pPr>
      <w:widowControl/>
      <w:jc w:val="left"/>
    </w:pPr>
    <w:rPr>
      <w:rFonts w:ascii="Times New Roman" w:hAnsi="Times New Roman"/>
      <w:i/>
      <w:kern w:val="0"/>
      <w:sz w:val="18"/>
      <w:lang w:eastAsia="en-US"/>
    </w:rPr>
  </w:style>
  <w:style w:type="paragraph" w:styleId="ab">
    <w:name w:val="No Spacing"/>
    <w:uiPriority w:val="99"/>
    <w:rsid w:val="00EF6E71"/>
    <w:pPr>
      <w:widowControl w:val="0"/>
      <w:jc w:val="both"/>
    </w:pPr>
    <w:rPr>
      <w:kern w:val="2"/>
      <w:sz w:val="21"/>
      <w:szCs w:val="22"/>
    </w:rPr>
  </w:style>
  <w:style w:type="character" w:customStyle="1" w:styleId="UnresolvedMention">
    <w:name w:val="Unresolved Mention"/>
    <w:basedOn w:val="a0"/>
    <w:uiPriority w:val="99"/>
    <w:semiHidden/>
    <w:unhideWhenUsed/>
    <w:rsid w:val="00A948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67509">
      <w:bodyDiv w:val="1"/>
      <w:marLeft w:val="0"/>
      <w:marRight w:val="0"/>
      <w:marTop w:val="0"/>
      <w:marBottom w:val="0"/>
      <w:divBdr>
        <w:top w:val="none" w:sz="0" w:space="0" w:color="auto"/>
        <w:left w:val="none" w:sz="0" w:space="0" w:color="auto"/>
        <w:bottom w:val="none" w:sz="0" w:space="0" w:color="auto"/>
        <w:right w:val="none" w:sz="0" w:space="0" w:color="auto"/>
      </w:divBdr>
    </w:div>
    <w:div w:id="178812890">
      <w:bodyDiv w:val="1"/>
      <w:marLeft w:val="0"/>
      <w:marRight w:val="0"/>
      <w:marTop w:val="0"/>
      <w:marBottom w:val="0"/>
      <w:divBdr>
        <w:top w:val="none" w:sz="0" w:space="0" w:color="auto"/>
        <w:left w:val="none" w:sz="0" w:space="0" w:color="auto"/>
        <w:bottom w:val="none" w:sz="0" w:space="0" w:color="auto"/>
        <w:right w:val="none" w:sz="0" w:space="0" w:color="auto"/>
      </w:divBdr>
    </w:div>
    <w:div w:id="1422289222">
      <w:bodyDiv w:val="1"/>
      <w:marLeft w:val="0"/>
      <w:marRight w:val="0"/>
      <w:marTop w:val="0"/>
      <w:marBottom w:val="0"/>
      <w:divBdr>
        <w:top w:val="none" w:sz="0" w:space="0" w:color="auto"/>
        <w:left w:val="none" w:sz="0" w:space="0" w:color="auto"/>
        <w:bottom w:val="none" w:sz="0" w:space="0" w:color="auto"/>
        <w:right w:val="none" w:sz="0" w:space="0" w:color="auto"/>
      </w:divBdr>
    </w:div>
    <w:div w:id="1476027397">
      <w:bodyDiv w:val="1"/>
      <w:marLeft w:val="0"/>
      <w:marRight w:val="0"/>
      <w:marTop w:val="0"/>
      <w:marBottom w:val="0"/>
      <w:divBdr>
        <w:top w:val="none" w:sz="0" w:space="0" w:color="auto"/>
        <w:left w:val="none" w:sz="0" w:space="0" w:color="auto"/>
        <w:bottom w:val="none" w:sz="0" w:space="0" w:color="auto"/>
        <w:right w:val="none" w:sz="0" w:space="0" w:color="auto"/>
      </w:divBdr>
    </w:div>
    <w:div w:id="1501386061">
      <w:bodyDiv w:val="1"/>
      <w:marLeft w:val="0"/>
      <w:marRight w:val="0"/>
      <w:marTop w:val="0"/>
      <w:marBottom w:val="0"/>
      <w:divBdr>
        <w:top w:val="none" w:sz="0" w:space="0" w:color="auto"/>
        <w:left w:val="none" w:sz="0" w:space="0" w:color="auto"/>
        <w:bottom w:val="none" w:sz="0" w:space="0" w:color="auto"/>
        <w:right w:val="none" w:sz="0" w:space="0" w:color="auto"/>
      </w:divBdr>
    </w:div>
    <w:div w:id="1811750720">
      <w:bodyDiv w:val="1"/>
      <w:marLeft w:val="0"/>
      <w:marRight w:val="0"/>
      <w:marTop w:val="0"/>
      <w:marBottom w:val="0"/>
      <w:divBdr>
        <w:top w:val="none" w:sz="0" w:space="0" w:color="auto"/>
        <w:left w:val="none" w:sz="0" w:space="0" w:color="auto"/>
        <w:bottom w:val="none" w:sz="0" w:space="0" w:color="auto"/>
        <w:right w:val="none" w:sz="0" w:space="0" w:color="auto"/>
      </w:divBdr>
    </w:div>
    <w:div w:id="21189397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18" Type="http://schemas.openxmlformats.org/officeDocument/2006/relationships/hyperlink" Target="https://doi.org/10.1021/acsphotonics.6b00025"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hyperlink" Target="https://doi.org/10.1021/ph4000218" TargetMode="Externa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hyperlink" Target="https://doi.org/10.1103/PhysRevB.84.035415"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183</TotalTime>
  <Pages>9</Pages>
  <Words>1804</Words>
  <Characters>10284</Characters>
  <Application>Microsoft Office Word</Application>
  <DocSecurity>0</DocSecurity>
  <Lines>85</Lines>
  <Paragraphs>24</Paragraphs>
  <ScaleCrop>false</ScaleCrop>
  <Company/>
  <LinksUpToDate>false</LinksUpToDate>
  <CharactersWithSpaces>12064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翔宇 马</dc:creator>
  <cp:lastModifiedBy>admin</cp:lastModifiedBy>
  <cp:revision>67</cp:revision>
  <dcterms:created xsi:type="dcterms:W3CDTF">2025-03-04T18:22:00Z</dcterms:created>
  <dcterms:modified xsi:type="dcterms:W3CDTF">2025-03-25T06:12:00Z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37B703731669462EBD98D64E9B07041D_12</vt:lpwstr>
  </property>
</Properties>
</file>